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576B" w14:textId="77777777" w:rsidR="007766C5" w:rsidRDefault="007766C5" w:rsidP="00C2335F">
      <w:pPr>
        <w:spacing w:after="0" w:line="240" w:lineRule="auto"/>
        <w:rPr>
          <w:rFonts w:ascii="Calibri" w:eastAsia="Times New Roman" w:hAnsi="Calibri" w:cs="Calibri"/>
          <w:b/>
          <w:sz w:val="24"/>
          <w:szCs w:val="24"/>
          <w:lang w:eastAsia="nl-NL"/>
        </w:rPr>
      </w:pPr>
      <w:r>
        <w:rPr>
          <w:rFonts w:ascii="Calibri" w:eastAsia="Times New Roman" w:hAnsi="Calibri" w:cs="Calibri"/>
          <w:b/>
          <w:noProof/>
          <w:sz w:val="24"/>
          <w:szCs w:val="24"/>
          <w:lang w:eastAsia="nl-NL"/>
        </w:rPr>
        <w:drawing>
          <wp:anchor distT="0" distB="0" distL="114300" distR="114300" simplePos="0" relativeHeight="251661312" behindDoc="0" locked="0" layoutInCell="1" allowOverlap="1" wp14:anchorId="410167CB" wp14:editId="57F26634">
            <wp:simplePos x="0" y="0"/>
            <wp:positionH relativeFrom="column">
              <wp:posOffset>4513580</wp:posOffset>
            </wp:positionH>
            <wp:positionV relativeFrom="paragraph">
              <wp:posOffset>9525</wp:posOffset>
            </wp:positionV>
            <wp:extent cx="1371600" cy="920496"/>
            <wp:effectExtent l="0" t="0" r="0" b="0"/>
            <wp:wrapNone/>
            <wp:docPr id="417794652" name="Afbeelding 1" descr="Afbeelding met honingraat,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94652" name="Afbeelding 1" descr="Afbeelding met honingraat, gee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20496"/>
                    </a:xfrm>
                    <a:prstGeom prst="rect">
                      <a:avLst/>
                    </a:prstGeom>
                  </pic:spPr>
                </pic:pic>
              </a:graphicData>
            </a:graphic>
          </wp:anchor>
        </w:drawing>
      </w:r>
    </w:p>
    <w:p w14:paraId="7AEA8606" w14:textId="77777777" w:rsidR="007766C5" w:rsidRDefault="007766C5" w:rsidP="00C2335F">
      <w:pPr>
        <w:spacing w:after="0" w:line="240" w:lineRule="auto"/>
        <w:rPr>
          <w:rFonts w:ascii="Calibri" w:eastAsia="Times New Roman" w:hAnsi="Calibri" w:cs="Calibri"/>
          <w:b/>
          <w:sz w:val="24"/>
          <w:szCs w:val="24"/>
          <w:lang w:eastAsia="nl-NL"/>
        </w:rPr>
      </w:pPr>
    </w:p>
    <w:p w14:paraId="12249270" w14:textId="75DC9A7A" w:rsidR="007766C5" w:rsidRPr="00C2335F" w:rsidRDefault="007766C5" w:rsidP="00C2335F">
      <w:pPr>
        <w:spacing w:after="0" w:line="240" w:lineRule="auto"/>
        <w:rPr>
          <w:rFonts w:ascii="Calibri" w:eastAsia="Times New Roman" w:hAnsi="Calibri" w:cs="Calibri"/>
          <w:b/>
          <w:sz w:val="24"/>
          <w:szCs w:val="24"/>
          <w:lang w:eastAsia="nl-NL"/>
        </w:rPr>
      </w:pPr>
      <w:r w:rsidRPr="00C2335F">
        <w:rPr>
          <w:rFonts w:ascii="Calibri" w:eastAsia="Times New Roman" w:hAnsi="Calibri" w:cs="Calibri"/>
          <w:b/>
          <w:sz w:val="24"/>
          <w:szCs w:val="24"/>
          <w:lang w:eastAsia="nl-NL"/>
        </w:rPr>
        <w:t>Informatiebulletin over de Aziatische hoornaar voor gemeenten</w:t>
      </w:r>
      <w:r w:rsidRPr="00C2335F">
        <w:rPr>
          <w:rFonts w:ascii="Calibri" w:eastAsia="Times New Roman" w:hAnsi="Calibri" w:cs="Calibri"/>
          <w:b/>
          <w:bCs/>
          <w:sz w:val="24"/>
          <w:szCs w:val="24"/>
          <w:vertAlign w:val="superscript"/>
          <w:lang w:eastAsia="nl-NL"/>
        </w:rPr>
        <w:footnoteReference w:id="1"/>
      </w:r>
    </w:p>
    <w:p w14:paraId="201288B7" w14:textId="77777777" w:rsidR="007766C5" w:rsidRPr="000A048C" w:rsidRDefault="007766C5" w:rsidP="00C2335F">
      <w:pPr>
        <w:spacing w:after="120" w:line="264" w:lineRule="auto"/>
        <w:rPr>
          <w:rFonts w:ascii="Calibri" w:eastAsia="Times New Roman" w:hAnsi="Calibri" w:cs="Times New Roman"/>
          <w:kern w:val="0"/>
          <w:sz w:val="18"/>
          <w:szCs w:val="18"/>
          <w:lang w:eastAsia="nl-NL"/>
          <w14:ligatures w14:val="none"/>
        </w:rPr>
      </w:pPr>
    </w:p>
    <w:p w14:paraId="02138689" w14:textId="77777777" w:rsidR="007766C5" w:rsidRPr="00C2335F" w:rsidRDefault="007766C5" w:rsidP="00C2335F">
      <w:pPr>
        <w:spacing w:after="120" w:line="264" w:lineRule="auto"/>
        <w:rPr>
          <w:rFonts w:ascii="Calibri" w:eastAsia="Times New Roman" w:hAnsi="Calibri" w:cs="Times New Roman"/>
          <w:b/>
          <w:bCs/>
          <w:kern w:val="0"/>
          <w:u w:val="single"/>
          <w:lang w:eastAsia="nl-NL"/>
          <w14:ligatures w14:val="none"/>
        </w:rPr>
      </w:pPr>
      <w:r w:rsidRPr="00C2335F">
        <w:rPr>
          <w:rFonts w:ascii="Calibri" w:eastAsia="Times New Roman" w:hAnsi="Calibri" w:cs="Times New Roman"/>
          <w:noProof/>
          <w:lang w:eastAsia="nl-NL"/>
        </w:rPr>
        <mc:AlternateContent>
          <mc:Choice Requires="wps">
            <w:drawing>
              <wp:anchor distT="0" distB="0" distL="114300" distR="114300" simplePos="0" relativeHeight="251660288" behindDoc="0" locked="0" layoutInCell="1" allowOverlap="1" wp14:anchorId="52DC550D" wp14:editId="69B7B0B5">
                <wp:simplePos x="0" y="0"/>
                <wp:positionH relativeFrom="column">
                  <wp:posOffset>2987040</wp:posOffset>
                </wp:positionH>
                <wp:positionV relativeFrom="paragraph">
                  <wp:posOffset>2682240</wp:posOffset>
                </wp:positionV>
                <wp:extent cx="2923540" cy="635"/>
                <wp:effectExtent l="0" t="0" r="0" b="0"/>
                <wp:wrapSquare wrapText="bothSides"/>
                <wp:docPr id="593502277" name="Tekstvak 1"/>
                <wp:cNvGraphicFramePr/>
                <a:graphic xmlns:a="http://schemas.openxmlformats.org/drawingml/2006/main">
                  <a:graphicData uri="http://schemas.microsoft.com/office/word/2010/wordprocessingShape">
                    <wps:wsp>
                      <wps:cNvSpPr txBox="1"/>
                      <wps:spPr>
                        <a:xfrm>
                          <a:off x="0" y="0"/>
                          <a:ext cx="2923540" cy="635"/>
                        </a:xfrm>
                        <a:prstGeom prst="rect">
                          <a:avLst/>
                        </a:prstGeom>
                        <a:solidFill>
                          <a:prstClr val="white"/>
                        </a:solidFill>
                        <a:ln>
                          <a:noFill/>
                        </a:ln>
                      </wps:spPr>
                      <wps:txbx>
                        <w:txbxContent>
                          <w:p w14:paraId="75E822AD" w14:textId="77777777" w:rsidR="007766C5" w:rsidRPr="00C2335F" w:rsidRDefault="007766C5" w:rsidP="00C2335F">
                            <w:pPr>
                              <w:pStyle w:val="Bijschrift1"/>
                              <w:rPr>
                                <w:rFonts w:cs="Calibri"/>
                                <w:noProof/>
                                <w:sz w:val="20"/>
                                <w:szCs w:val="20"/>
                              </w:rPr>
                            </w:pPr>
                            <w:bookmarkStart w:id="0" w:name="_Ref161869507"/>
                            <w:r>
                              <w:t xml:space="preserve">Figuur </w:t>
                            </w:r>
                            <w:r>
                              <w:rPr>
                                <w:noProof/>
                              </w:rPr>
                              <w:t>1</w:t>
                            </w:r>
                            <w:bookmarkEnd w:id="0"/>
                            <w:r>
                              <w:t>. Verspreiding van de Aziatische hoornaar in 2024 (Quentin Rome / MNHN, 2024). Rode stip: eerste nest; Oranje: gebieden gekoloniseerd in 2023; Groen: gebieden gekoloniseerd voor 2023; Bruin: gebieden waarin niet langer aanwezig; Wit: gebieden waarin nog niet waargenomen.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DC550D" id="_x0000_t202" coordsize="21600,21600" o:spt="202" path="m,l,21600r21600,l21600,xe">
                <v:stroke joinstyle="miter"/>
                <v:path gradientshapeok="t" o:connecttype="rect"/>
              </v:shapetype>
              <v:shape id="Tekstvak 1" o:spid="_x0000_s1026" type="#_x0000_t202" style="position:absolute;margin-left:235.2pt;margin-top:211.2pt;width:230.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" stroked="f">
                <v:textbox style="mso-fit-shape-to-text:t" inset="0,0,0,0">
                  <w:txbxContent>
                    <w:p w14:paraId="75E822AD" w14:textId="77777777" w:rsidR="007766C5" w:rsidRPr="00C2335F" w:rsidRDefault="007766C5" w:rsidP="00C2335F">
                      <w:pPr>
                        <w:pStyle w:val="Bijschrift1"/>
                        <w:rPr>
                          <w:rFonts w:cs="Calibri"/>
                          <w:noProof/>
                          <w:sz w:val="20"/>
                          <w:szCs w:val="20"/>
                        </w:rPr>
                      </w:pPr>
                      <w:bookmarkStart w:id="1" w:name="_Ref161869507"/>
                      <w:r>
                        <w:t xml:space="preserve">Figuur </w:t>
                      </w:r>
                      <w:r>
                        <w:rPr>
                          <w:noProof/>
                        </w:rPr>
                        <w:t>1</w:t>
                      </w:r>
                      <w:bookmarkEnd w:id="1"/>
                      <w:r>
                        <w:t xml:space="preserve">. Verspreiding van de Aziatische hoornaar in 2024 (Quentin </w:t>
                      </w:r>
                      <w:proofErr w:type="gramStart"/>
                      <w:r>
                        <w:t>Rome /</w:t>
                      </w:r>
                      <w:proofErr w:type="gramEnd"/>
                      <w:r>
                        <w:t xml:space="preserve"> MNHN, 2024). Rode stip: eerste nest; Oranje: gebieden gekoloniseerd in 2023; Groen: gebieden gekoloniseerd voor 2023; Bruin: gebieden waarin niet langer aanwezig; Wit: gebieden waarin nog niet waargenomen.</w:t>
                      </w:r>
                    </w:p>
                  </w:txbxContent>
                </v:textbox>
                <w10:wrap type="square"/>
              </v:shape>
            </w:pict>
          </mc:Fallback>
        </mc:AlternateContent>
      </w:r>
      <w:r w:rsidRPr="00C2335F">
        <w:rPr>
          <w:rFonts w:ascii="Calibri" w:eastAsia="Times New Roman" w:hAnsi="Calibri" w:cs="Calibri"/>
          <w:noProof/>
          <w:sz w:val="20"/>
          <w:szCs w:val="20"/>
          <w:lang w:eastAsia="nl-NL"/>
        </w:rPr>
        <w:drawing>
          <wp:anchor distT="0" distB="0" distL="114300" distR="114300" simplePos="0" relativeHeight="251659264" behindDoc="0" locked="0" layoutInCell="1" allowOverlap="1" wp14:anchorId="4702F98D" wp14:editId="582C8258">
            <wp:simplePos x="0" y="0"/>
            <wp:positionH relativeFrom="margin">
              <wp:posOffset>2987040</wp:posOffset>
            </wp:positionH>
            <wp:positionV relativeFrom="paragraph">
              <wp:posOffset>247650</wp:posOffset>
            </wp:positionV>
            <wp:extent cx="2923540" cy="2377440"/>
            <wp:effectExtent l="0" t="0" r="0" b="3810"/>
            <wp:wrapSquare wrapText="bothSides"/>
            <wp:docPr id="12" name="Picture 2" descr="Afbeelding met kaart, tekst, atlas&#10;&#10;Automatisch gegenereerde beschrijving">
              <a:extLst xmlns:a="http://schemas.openxmlformats.org/drawingml/2006/main">
                <a:ext uri="{FF2B5EF4-FFF2-40B4-BE49-F238E27FC236}">
                  <a16:creationId xmlns:a16="http://schemas.microsoft.com/office/drawing/2014/main" id="{7BAB5C06-B10C-2FED-30FD-8B6E04507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fbeelding met kaart, tekst, atlas&#10;&#10;Automatisch gegenereerde beschrijving">
                      <a:extLst>
                        <a:ext uri="{FF2B5EF4-FFF2-40B4-BE49-F238E27FC236}">
                          <a16:creationId xmlns:a16="http://schemas.microsoft.com/office/drawing/2014/main" id="{7BAB5C06-B10C-2FED-30FD-8B6E0450795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3540" cy="2377440"/>
                    </a:xfrm>
                    <a:prstGeom prst="rect">
                      <a:avLst/>
                    </a:prstGeom>
                    <a:noFill/>
                  </pic:spPr>
                </pic:pic>
              </a:graphicData>
            </a:graphic>
            <wp14:sizeRelH relativeFrom="page">
              <wp14:pctWidth>0</wp14:pctWidth>
            </wp14:sizeRelH>
            <wp14:sizeRelV relativeFrom="page">
              <wp14:pctHeight>0</wp14:pctHeight>
            </wp14:sizeRelV>
          </wp:anchor>
        </w:drawing>
      </w:r>
      <w:r w:rsidRPr="00C2335F">
        <w:rPr>
          <w:rFonts w:ascii="Calibri" w:eastAsia="Times New Roman" w:hAnsi="Calibri" w:cs="Times New Roman"/>
          <w:b/>
          <w:bCs/>
          <w:kern w:val="0"/>
          <w:u w:val="single"/>
          <w:lang w:eastAsia="nl-NL"/>
          <w14:ligatures w14:val="none"/>
        </w:rPr>
        <w:t>Aziatische hoornaar- een invasieve exoot</w:t>
      </w:r>
    </w:p>
    <w:p w14:paraId="421CF622" w14:textId="77777777" w:rsidR="007766C5" w:rsidRPr="00C2335F" w:rsidRDefault="007766C5" w:rsidP="00C2335F">
      <w:pPr>
        <w:spacing w:after="0" w:line="240"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De Aziatische hoornaar (</w:t>
      </w:r>
      <w:r w:rsidRPr="00C2335F">
        <w:rPr>
          <w:rFonts w:ascii="Calibri" w:eastAsia="Times New Roman" w:hAnsi="Calibri" w:cs="Calibri"/>
          <w:i/>
          <w:iCs/>
          <w:sz w:val="20"/>
          <w:szCs w:val="20"/>
          <w:lang w:eastAsia="nl-NL"/>
        </w:rPr>
        <w:t>Vespa velutina nigrithorax</w:t>
      </w:r>
      <w:r w:rsidRPr="00C2335F">
        <w:rPr>
          <w:rFonts w:ascii="Calibri" w:eastAsia="Times New Roman" w:hAnsi="Calibri" w:cs="Calibri"/>
          <w:sz w:val="20"/>
          <w:szCs w:val="20"/>
          <w:lang w:eastAsia="nl-NL"/>
        </w:rPr>
        <w:t xml:space="preserve">) is een invasieve exotische wesp die afkomstig is uit Zuidoost-Azië. De soort is per ongeluk in Europa geïntroduceerd, waarschijnlijk via een zending aardewerk uit China, in 2004 (Villemant et al., 2006). Sindsdien heeft de Aziatische hoornaar zich snel verspreid over verschillende Europese landen, waaronder Frankrijk, Spanje, Portugal, Italië, België, Nederland, Duitsland, Zwitserland en het Verenigd Koninkrijk (zie </w:t>
      </w:r>
      <w:r w:rsidRPr="009417E9">
        <w:rPr>
          <w:rFonts w:ascii="Calibri" w:eastAsia="Times New Roman" w:hAnsi="Calibri" w:cs="Times New Roman"/>
          <w:sz w:val="20"/>
          <w:szCs w:val="20"/>
          <w:lang w:eastAsia="nl-NL"/>
        </w:rPr>
        <w:t xml:space="preserve">Figuur </w:t>
      </w:r>
      <w:r w:rsidRPr="009417E9">
        <w:rPr>
          <w:rFonts w:ascii="Calibri" w:eastAsia="Times New Roman" w:hAnsi="Calibri" w:cs="Times New Roman"/>
          <w:noProof/>
          <w:sz w:val="20"/>
          <w:szCs w:val="20"/>
          <w:lang w:eastAsia="nl-NL"/>
        </w:rPr>
        <w:t>1</w:t>
      </w:r>
      <w:r w:rsidRPr="00C2335F">
        <w:rPr>
          <w:rFonts w:ascii="Calibri" w:eastAsia="Times New Roman" w:hAnsi="Calibri" w:cs="Calibri"/>
          <w:sz w:val="20"/>
          <w:szCs w:val="20"/>
          <w:lang w:eastAsia="nl-NL"/>
        </w:rPr>
        <w:t xml:space="preserve">). </w:t>
      </w:r>
      <w:r w:rsidRPr="00C2335F">
        <w:rPr>
          <w:rFonts w:ascii="Calibri" w:eastAsia="Times New Roman" w:hAnsi="Calibri" w:cs="Calibri"/>
          <w:sz w:val="20"/>
          <w:szCs w:val="20"/>
          <w:lang w:eastAsia="nl-NL"/>
        </w:rPr>
        <w:br/>
        <w:t xml:space="preserve">In 2017 werd het eerste nest in Nederland op Schouwen-Duiveland aangetroffen (Smit et al., 2017).   In de jaren daarna hebben ze zich steeds verder kunnen verspreiden richting het noorden van Nederland. </w:t>
      </w:r>
    </w:p>
    <w:p w14:paraId="6C1B5151" w14:textId="77777777" w:rsidR="007766C5" w:rsidRPr="00C2335F" w:rsidRDefault="007766C5" w:rsidP="00C2335F">
      <w:pPr>
        <w:spacing w:after="0" w:line="240"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Op de Aziatische hoornaar (een Unilijst-soort sinds 2016) is Artikel 19 van de Europese Invasieve Exotenverordening (</w:t>
      </w:r>
      <w:hyperlink r:id="rId9" w:anchor=":~:text=Sinds%201%20januari%202015%20is,exoten%20in%20Europa%20te%20beperken." w:history="1">
        <w:r w:rsidRPr="00C2335F">
          <w:rPr>
            <w:rFonts w:ascii="Calibri" w:eastAsia="Times New Roman" w:hAnsi="Calibri" w:cs="Calibri"/>
            <w:color w:val="0563C1"/>
            <w:sz w:val="20"/>
            <w:szCs w:val="20"/>
            <w:u w:val="single"/>
            <w:lang w:eastAsia="nl-NL"/>
          </w:rPr>
          <w:t>EU-verordening 1143/2014</w:t>
        </w:r>
      </w:hyperlink>
      <w:r w:rsidRPr="00C2335F">
        <w:rPr>
          <w:rFonts w:ascii="Calibri" w:eastAsia="Times New Roman" w:hAnsi="Calibri" w:cs="Calibri"/>
          <w:sz w:val="20"/>
          <w:szCs w:val="20"/>
          <w:lang w:eastAsia="nl-NL"/>
        </w:rPr>
        <w:t>) van kracht. Dit betekent dat Nederland verplicht is om doeltreffende maatregelen te nemen om de soort op eigen grondgebied te beheersen. De provincies in Nederland dragen hiervoor de verantwoordelijkheid.</w:t>
      </w:r>
    </w:p>
    <w:p w14:paraId="6F0B6E88" w14:textId="77777777" w:rsidR="007766C5" w:rsidRPr="00C2335F" w:rsidRDefault="007766C5" w:rsidP="00C2335F">
      <w:pPr>
        <w:tabs>
          <w:tab w:val="left" w:pos="3119"/>
        </w:tabs>
        <w:spacing w:before="100" w:beforeAutospacing="1" w:after="100" w:afterAutospacing="1" w:line="240" w:lineRule="auto"/>
        <w:rPr>
          <w:rFonts w:ascii="Calibri" w:eastAsia="Times New Roman" w:hAnsi="Calibri" w:cs="Calibri"/>
          <w:b/>
          <w:bCs/>
          <w:kern w:val="0"/>
          <w:sz w:val="20"/>
          <w:szCs w:val="20"/>
          <w:u w:val="single"/>
          <w:lang w:eastAsia="nl-NL"/>
          <w14:ligatures w14:val="none"/>
        </w:rPr>
      </w:pPr>
      <w:r w:rsidRPr="00C2335F">
        <w:rPr>
          <w:rFonts w:ascii="Calibri" w:eastAsia="Times New Roman" w:hAnsi="Calibri" w:cs="Calibri"/>
          <w:b/>
          <w:bCs/>
          <w:kern w:val="0"/>
          <w:sz w:val="20"/>
          <w:szCs w:val="20"/>
          <w:u w:val="single"/>
          <w:lang w:eastAsia="nl-NL"/>
          <w14:ligatures w14:val="none"/>
        </w:rPr>
        <w:t>Schade door de Aziatische hoornaar</w:t>
      </w:r>
    </w:p>
    <w:p w14:paraId="249C5D01" w14:textId="77777777" w:rsidR="007766C5" w:rsidRPr="00C2335F" w:rsidRDefault="007766C5" w:rsidP="00C2335F">
      <w:pPr>
        <w:tabs>
          <w:tab w:val="left" w:pos="3119"/>
        </w:tabs>
        <w:spacing w:before="100" w:beforeAutospacing="1" w:after="240" w:line="240" w:lineRule="auto"/>
        <w:rPr>
          <w:rFonts w:ascii="Calibri" w:eastAsia="Times New Roman" w:hAnsi="Calibri" w:cs="Calibri"/>
          <w:kern w:val="0"/>
          <w:sz w:val="20"/>
          <w:szCs w:val="20"/>
          <w:lang w:eastAsia="nl-NL"/>
          <w14:ligatures w14:val="none"/>
        </w:rPr>
      </w:pPr>
      <w:r w:rsidRPr="00C2335F">
        <w:rPr>
          <w:rFonts w:ascii="Calibri" w:eastAsia="Times New Roman" w:hAnsi="Calibri" w:cs="Calibri"/>
          <w:kern w:val="0"/>
          <w:sz w:val="20"/>
          <w:szCs w:val="20"/>
          <w:lang w:eastAsia="nl-NL"/>
          <w14:ligatures w14:val="none"/>
        </w:rPr>
        <w:t xml:space="preserve">De Aziatische hoornaar kan mogelijk schade veroorzaken aan ecosystemen en de biodiversiteit, de fruitteelt, imkerij en volksgezondheid. In </w:t>
      </w:r>
      <w:r w:rsidRPr="009417E9">
        <w:rPr>
          <w:rFonts w:ascii="Calibri" w:eastAsia="Times New Roman" w:hAnsi="Calibri" w:cs="Calibri"/>
          <w:kern w:val="0"/>
          <w:sz w:val="20"/>
          <w:szCs w:val="20"/>
          <w:lang w:eastAsia="nl-NL"/>
          <w14:ligatures w14:val="none"/>
        </w:rPr>
        <w:t xml:space="preserve">Tabel </w:t>
      </w:r>
      <w:r w:rsidRPr="009417E9">
        <w:rPr>
          <w:rFonts w:ascii="Calibri" w:eastAsia="Times New Roman" w:hAnsi="Calibri" w:cs="Calibri"/>
          <w:noProof/>
          <w:kern w:val="0"/>
          <w:sz w:val="20"/>
          <w:szCs w:val="20"/>
          <w:lang w:eastAsia="nl-NL"/>
          <w14:ligatures w14:val="none"/>
        </w:rPr>
        <w:t>1</w:t>
      </w:r>
      <w:r w:rsidRPr="00C2335F">
        <w:rPr>
          <w:rFonts w:ascii="Calibri" w:eastAsia="Times New Roman" w:hAnsi="Calibri" w:cs="Calibri"/>
          <w:kern w:val="0"/>
          <w:sz w:val="20"/>
          <w:szCs w:val="20"/>
          <w:lang w:eastAsia="nl-NL"/>
          <w14:ligatures w14:val="none"/>
        </w:rPr>
        <w:t xml:space="preserve"> is dit geïllustreerd aan de hand van een aantal effecten van de soort.</w:t>
      </w:r>
    </w:p>
    <w:p w14:paraId="1DA8C41C" w14:textId="77777777" w:rsidR="007766C5" w:rsidRPr="00C2335F" w:rsidRDefault="007766C5" w:rsidP="00C2335F">
      <w:pPr>
        <w:keepNext/>
        <w:spacing w:after="200" w:line="240" w:lineRule="auto"/>
        <w:rPr>
          <w:rFonts w:ascii="Calibri" w:eastAsia="Times New Roman" w:hAnsi="Calibri" w:cs="Times New Roman"/>
          <w:i/>
          <w:iCs/>
          <w:color w:val="44546A"/>
          <w:sz w:val="18"/>
          <w:szCs w:val="18"/>
          <w:lang w:eastAsia="nl-NL"/>
        </w:rPr>
      </w:pPr>
      <w:r w:rsidRPr="00C2335F">
        <w:rPr>
          <w:rFonts w:ascii="Calibri" w:eastAsia="Times New Roman" w:hAnsi="Calibri" w:cs="Times New Roman"/>
          <w:i/>
          <w:iCs/>
          <w:color w:val="44546A"/>
          <w:sz w:val="18"/>
          <w:szCs w:val="18"/>
          <w:lang w:eastAsia="nl-NL"/>
        </w:rPr>
        <w:t xml:space="preserve">Tabel </w:t>
      </w:r>
      <w:r>
        <w:rPr>
          <w:rFonts w:ascii="Calibri" w:eastAsia="Times New Roman" w:hAnsi="Calibri" w:cs="Times New Roman"/>
          <w:i/>
          <w:iCs/>
          <w:noProof/>
          <w:color w:val="44546A"/>
          <w:sz w:val="18"/>
          <w:szCs w:val="18"/>
          <w:lang w:eastAsia="nl-NL"/>
        </w:rPr>
        <w:t>1</w:t>
      </w:r>
      <w:r w:rsidRPr="00C2335F">
        <w:rPr>
          <w:rFonts w:ascii="Calibri" w:eastAsia="Times New Roman" w:hAnsi="Calibri" w:cs="Times New Roman"/>
          <w:i/>
          <w:iCs/>
          <w:color w:val="44546A"/>
          <w:sz w:val="18"/>
          <w:szCs w:val="18"/>
          <w:lang w:eastAsia="nl-NL"/>
        </w:rPr>
        <w:t>. Potentieel schadelijke eigenschappen van de Aziatische hoornaar en bekende effecten van deze.</w:t>
      </w:r>
    </w:p>
    <w:tbl>
      <w:tblPr>
        <w:tblStyle w:val="Tabelraster"/>
        <w:tblW w:w="0" w:type="auto"/>
        <w:tblLook w:val="04A0" w:firstRow="1" w:lastRow="0" w:firstColumn="1" w:lastColumn="0" w:noHBand="0" w:noVBand="1"/>
      </w:tblPr>
      <w:tblGrid>
        <w:gridCol w:w="4531"/>
        <w:gridCol w:w="4531"/>
      </w:tblGrid>
      <w:tr w:rsidR="007766C5" w:rsidRPr="00C2335F" w14:paraId="47F38F11" w14:textId="77777777" w:rsidTr="006821DD">
        <w:tc>
          <w:tcPr>
            <w:tcW w:w="4531" w:type="dxa"/>
          </w:tcPr>
          <w:p w14:paraId="6E782A5B" w14:textId="77777777" w:rsidR="007766C5" w:rsidRPr="00C2335F" w:rsidRDefault="007766C5" w:rsidP="00C2335F">
            <w:pPr>
              <w:tabs>
                <w:tab w:val="left" w:pos="3119"/>
              </w:tabs>
              <w:rPr>
                <w:rFonts w:ascii="Calibri" w:hAnsi="Calibri" w:cs="Calibri"/>
                <w:b/>
                <w:bCs/>
                <w:i/>
                <w:iCs/>
                <w:kern w:val="0"/>
                <w:sz w:val="20"/>
                <w:szCs w:val="20"/>
                <w14:ligatures w14:val="none"/>
              </w:rPr>
            </w:pPr>
            <w:r w:rsidRPr="00C2335F">
              <w:rPr>
                <w:rFonts w:ascii="Calibri" w:hAnsi="Calibri" w:cs="Calibri"/>
                <w:b/>
                <w:bCs/>
                <w:i/>
                <w:iCs/>
                <w:kern w:val="0"/>
                <w:sz w:val="20"/>
                <w:szCs w:val="20"/>
                <w14:ligatures w14:val="none"/>
              </w:rPr>
              <w:t>Biodiversiteit</w:t>
            </w:r>
          </w:p>
          <w:p w14:paraId="12FDCA24"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Eén nest Aziatische hoornaars consumeert gemiddeld 11,32 kg insecten, bijna 100.000, beestjes per seizoen. Waarvan gemiddeld </w:t>
            </w:r>
          </w:p>
          <w:p w14:paraId="2D407BE7" w14:textId="77777777" w:rsidR="007766C5" w:rsidRPr="00C2335F" w:rsidRDefault="007766C5" w:rsidP="00C2335F">
            <w:pPr>
              <w:numPr>
                <w:ilvl w:val="1"/>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38,1% honingbijen, </w:t>
            </w:r>
          </w:p>
          <w:p w14:paraId="1DDE28EF" w14:textId="77777777" w:rsidR="007766C5" w:rsidRPr="00C2335F" w:rsidRDefault="007766C5" w:rsidP="00C2335F">
            <w:pPr>
              <w:numPr>
                <w:ilvl w:val="1"/>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29,9% vliegen, </w:t>
            </w:r>
          </w:p>
          <w:p w14:paraId="6ED50E65" w14:textId="77777777" w:rsidR="007766C5" w:rsidRPr="00C2335F" w:rsidRDefault="007766C5" w:rsidP="00C2335F">
            <w:pPr>
              <w:numPr>
                <w:ilvl w:val="1"/>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19,7% sociale wespen en de overige</w:t>
            </w:r>
          </w:p>
          <w:p w14:paraId="7E963405" w14:textId="77777777" w:rsidR="007766C5" w:rsidRPr="00C2335F" w:rsidRDefault="007766C5" w:rsidP="00C2335F">
            <w:pPr>
              <w:numPr>
                <w:ilvl w:val="1"/>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12,3% legio verschillende soorten </w:t>
            </w:r>
          </w:p>
          <w:p w14:paraId="6356A345" w14:textId="77777777" w:rsidR="007766C5" w:rsidRPr="00C2335F" w:rsidRDefault="007766C5" w:rsidP="00C2335F">
            <w:pPr>
              <w:tabs>
                <w:tab w:val="left" w:pos="3119"/>
              </w:tabs>
              <w:ind w:left="360"/>
              <w:rPr>
                <w:rFonts w:ascii="Calibri" w:hAnsi="Calibri" w:cs="Calibri"/>
                <w:kern w:val="0"/>
                <w:sz w:val="20"/>
                <w:szCs w:val="20"/>
                <w14:ligatures w14:val="none"/>
              </w:rPr>
            </w:pPr>
            <w:r w:rsidRPr="00C2335F">
              <w:rPr>
                <w:rFonts w:ascii="Calibri" w:hAnsi="Calibri" w:cs="Calibri"/>
                <w:kern w:val="0"/>
                <w:sz w:val="20"/>
                <w:szCs w:val="20"/>
                <w14:ligatures w14:val="none"/>
              </w:rPr>
              <w:t xml:space="preserve">(Rome et al., 2021). </w:t>
            </w:r>
          </w:p>
          <w:p w14:paraId="0DC266DC"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Nestdichtheden kunnen oplopen tot wel 14 á 17 nesten per km</w:t>
            </w:r>
            <w:r w:rsidRPr="00C2335F">
              <w:rPr>
                <w:rFonts w:ascii="Calibri" w:hAnsi="Calibri" w:cs="Calibri"/>
                <w:kern w:val="0"/>
                <w:sz w:val="20"/>
                <w:szCs w:val="20"/>
                <w:vertAlign w:val="superscript"/>
                <w14:ligatures w14:val="none"/>
              </w:rPr>
              <w:t>2</w:t>
            </w:r>
            <w:r w:rsidRPr="00C2335F">
              <w:rPr>
                <w:rFonts w:ascii="Calibri" w:hAnsi="Calibri" w:cs="Calibri"/>
                <w:kern w:val="0"/>
                <w:sz w:val="20"/>
                <w:szCs w:val="20"/>
                <w14:ligatures w14:val="none"/>
              </w:rPr>
              <w:t xml:space="preserve"> (Gabín-García et al., 2021)</w:t>
            </w:r>
          </w:p>
          <w:p w14:paraId="75F0C2C3"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Mogelijke voedselconcurrentie met inheemse insecteneters</w:t>
            </w:r>
          </w:p>
          <w:p w14:paraId="306C9F90"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Aanwezigheid van Aziatische hoornaars verstoort gedrag van bestuivers met minder goede bestuiving als gevolg </w:t>
            </w:r>
            <w:r w:rsidRPr="00C2335F">
              <w:rPr>
                <w:rFonts w:ascii="Calibri" w:hAnsi="Calibri" w:cs="Calibri"/>
                <w:kern w:val="0"/>
                <w:sz w:val="20"/>
                <w:szCs w:val="20"/>
                <w14:ligatures w14:val="none"/>
              </w:rPr>
              <w:br/>
              <w:t>(Rojas‐Nossa &amp; Calviño‐Cancela, 2020b)</w:t>
            </w:r>
          </w:p>
        </w:tc>
        <w:tc>
          <w:tcPr>
            <w:tcW w:w="4531" w:type="dxa"/>
          </w:tcPr>
          <w:p w14:paraId="5232205E" w14:textId="77777777" w:rsidR="007766C5" w:rsidRPr="00C2335F" w:rsidRDefault="007766C5" w:rsidP="00C2335F">
            <w:pPr>
              <w:tabs>
                <w:tab w:val="left" w:pos="3119"/>
              </w:tabs>
              <w:rPr>
                <w:rFonts w:ascii="Calibri" w:hAnsi="Calibri" w:cs="Calibri"/>
                <w:b/>
                <w:bCs/>
                <w:i/>
                <w:iCs/>
                <w:kern w:val="0"/>
                <w:sz w:val="20"/>
                <w:szCs w:val="20"/>
                <w14:ligatures w14:val="none"/>
              </w:rPr>
            </w:pPr>
            <w:r w:rsidRPr="00C2335F">
              <w:rPr>
                <w:rFonts w:ascii="Calibri" w:hAnsi="Calibri" w:cs="Calibri"/>
                <w:b/>
                <w:bCs/>
                <w:i/>
                <w:iCs/>
                <w:kern w:val="0"/>
                <w:sz w:val="20"/>
                <w:szCs w:val="20"/>
                <w14:ligatures w14:val="none"/>
              </w:rPr>
              <w:t>Volksgezondheid</w:t>
            </w:r>
          </w:p>
          <w:p w14:paraId="681093CF"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Aziatische hoornaars vertonen een bijzonder defensieve reactie binnen een straal van 3 meter vanaf het nest (Choi, 2021); dit kan problemen veroorzaken bij nesten in de publieke ruimte en voor groenwerkers nesten in het groen kunnen aantreffen tijdens hun werk</w:t>
            </w:r>
          </w:p>
          <w:p w14:paraId="5F0347FC"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Het gif van de Aziatische hoornaar werkt tevens als alarmferomoon, wat kan leiden tot talrijke steken (Cheng et al., 2016).</w:t>
            </w:r>
          </w:p>
          <w:p w14:paraId="1BED7BF2"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Anafylactische schok door steken wordt gezien als een groeiend probleem in Spanje </w:t>
            </w:r>
            <w:r w:rsidRPr="00C2335F">
              <w:rPr>
                <w:rFonts w:ascii="Calibri" w:hAnsi="Calibri" w:cs="Calibri"/>
                <w:kern w:val="0"/>
                <w:sz w:val="20"/>
                <w:szCs w:val="20"/>
                <w14:ligatures w14:val="none"/>
              </w:rPr>
              <w:br/>
              <w:t>(Vidal, 2021; Vidal et al., 2021).</w:t>
            </w:r>
          </w:p>
          <w:p w14:paraId="00B8ADE3"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Naast steken projecteert de Aziatische hoornaar een vloeistof richting de ogen waarvan bekend is dat deze voor irritatie en langdurige pijnklachten kan zorgen.</w:t>
            </w:r>
          </w:p>
        </w:tc>
      </w:tr>
      <w:tr w:rsidR="007766C5" w:rsidRPr="00C2335F" w14:paraId="6C1E6994" w14:textId="77777777" w:rsidTr="006821DD">
        <w:tc>
          <w:tcPr>
            <w:tcW w:w="4531" w:type="dxa"/>
          </w:tcPr>
          <w:p w14:paraId="65C46274" w14:textId="77777777" w:rsidR="007766C5" w:rsidRPr="00C2335F" w:rsidRDefault="007766C5" w:rsidP="00C2335F">
            <w:pPr>
              <w:tabs>
                <w:tab w:val="left" w:pos="3119"/>
              </w:tabs>
              <w:rPr>
                <w:rFonts w:ascii="Calibri" w:hAnsi="Calibri" w:cs="Calibri"/>
                <w:b/>
                <w:bCs/>
                <w:i/>
                <w:iCs/>
                <w:kern w:val="0"/>
                <w:sz w:val="20"/>
                <w:szCs w:val="20"/>
                <w14:ligatures w14:val="none"/>
              </w:rPr>
            </w:pPr>
            <w:r w:rsidRPr="00C2335F">
              <w:rPr>
                <w:rFonts w:ascii="Calibri" w:hAnsi="Calibri" w:cs="Calibri"/>
                <w:b/>
                <w:bCs/>
                <w:i/>
                <w:iCs/>
                <w:kern w:val="0"/>
                <w:sz w:val="20"/>
                <w:szCs w:val="20"/>
                <w14:ligatures w14:val="none"/>
              </w:rPr>
              <w:t xml:space="preserve">Fruitteelt </w:t>
            </w:r>
          </w:p>
          <w:p w14:paraId="3A01FB4B"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Fruitschade aan vooral druiven, appels en peren</w:t>
            </w:r>
          </w:p>
          <w:p w14:paraId="79124F73"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Mogelijke verstoring bij de oogst</w:t>
            </w:r>
          </w:p>
          <w:p w14:paraId="4E7EDB7F"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Minder goede bestuiving</w:t>
            </w:r>
          </w:p>
          <w:p w14:paraId="73B7868D" w14:textId="77777777" w:rsidR="007766C5" w:rsidRPr="00C2335F" w:rsidRDefault="007766C5" w:rsidP="00C2335F">
            <w:p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(Nave et al., 2024)</w:t>
            </w:r>
          </w:p>
        </w:tc>
        <w:tc>
          <w:tcPr>
            <w:tcW w:w="4531" w:type="dxa"/>
          </w:tcPr>
          <w:p w14:paraId="62B1D33F" w14:textId="77777777" w:rsidR="007766C5" w:rsidRPr="00C2335F" w:rsidRDefault="007766C5" w:rsidP="00C2335F">
            <w:pPr>
              <w:tabs>
                <w:tab w:val="left" w:pos="3119"/>
              </w:tabs>
              <w:rPr>
                <w:rFonts w:ascii="Calibri" w:hAnsi="Calibri" w:cs="Calibri"/>
                <w:b/>
                <w:bCs/>
                <w:i/>
                <w:iCs/>
                <w:kern w:val="0"/>
                <w:sz w:val="20"/>
                <w:szCs w:val="20"/>
                <w14:ligatures w14:val="none"/>
              </w:rPr>
            </w:pPr>
            <w:r w:rsidRPr="00C2335F">
              <w:rPr>
                <w:rFonts w:ascii="Calibri" w:hAnsi="Calibri" w:cs="Calibri"/>
                <w:b/>
                <w:bCs/>
                <w:i/>
                <w:iCs/>
                <w:kern w:val="0"/>
                <w:sz w:val="20"/>
                <w:szCs w:val="20"/>
                <w14:ligatures w14:val="none"/>
              </w:rPr>
              <w:t>Imkerij</w:t>
            </w:r>
          </w:p>
          <w:p w14:paraId="5B01F3AC"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 xml:space="preserve">Stress en verzwakking van bijenvolken </w:t>
            </w:r>
            <w:r w:rsidRPr="00C2335F">
              <w:rPr>
                <w:rFonts w:ascii="Calibri" w:hAnsi="Calibri" w:cs="Calibri"/>
                <w:kern w:val="0"/>
                <w:sz w:val="20"/>
                <w:szCs w:val="20"/>
                <w14:ligatures w14:val="none"/>
              </w:rPr>
              <w:br/>
              <w:t xml:space="preserve">(Réquier </w:t>
            </w:r>
            <w:r w:rsidRPr="00C2335F">
              <w:rPr>
                <w:rFonts w:ascii="Calibri" w:hAnsi="Calibri" w:cs="Calibri"/>
                <w:i/>
                <w:iCs/>
                <w:kern w:val="0"/>
                <w:sz w:val="20"/>
                <w:szCs w:val="20"/>
                <w14:ligatures w14:val="none"/>
              </w:rPr>
              <w:t>et al.</w:t>
            </w:r>
            <w:r w:rsidRPr="00C2335F">
              <w:rPr>
                <w:rFonts w:ascii="Calibri" w:hAnsi="Calibri" w:cs="Calibri"/>
                <w:kern w:val="0"/>
                <w:sz w:val="20"/>
                <w:szCs w:val="20"/>
                <w14:ligatures w14:val="none"/>
              </w:rPr>
              <w:t>, 2018)</w:t>
            </w:r>
          </w:p>
          <w:p w14:paraId="74EDFAE0"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Mogelijk jaarlijks tot 29,2% landelijk verlies van bijenvolken (Réquier et al</w:t>
            </w:r>
            <w:r w:rsidRPr="00C2335F">
              <w:rPr>
                <w:rFonts w:ascii="Calibri" w:hAnsi="Calibri" w:cs="Calibri"/>
                <w:i/>
                <w:iCs/>
                <w:kern w:val="0"/>
                <w:sz w:val="20"/>
                <w:szCs w:val="20"/>
                <w14:ligatures w14:val="none"/>
              </w:rPr>
              <w:t>.</w:t>
            </w:r>
            <w:r w:rsidRPr="00C2335F">
              <w:rPr>
                <w:rFonts w:ascii="Calibri" w:hAnsi="Calibri" w:cs="Calibri"/>
                <w:kern w:val="0"/>
                <w:sz w:val="20"/>
                <w:szCs w:val="20"/>
                <w14:ligatures w14:val="none"/>
              </w:rPr>
              <w:t>, 2023b)</w:t>
            </w:r>
          </w:p>
          <w:p w14:paraId="68BE6B11" w14:textId="77777777" w:rsidR="007766C5" w:rsidRPr="00C2335F" w:rsidRDefault="007766C5" w:rsidP="00C2335F">
            <w:pPr>
              <w:numPr>
                <w:ilvl w:val="0"/>
                <w:numId w:val="4"/>
              </w:numPr>
              <w:tabs>
                <w:tab w:val="left" w:pos="3119"/>
              </w:tabs>
              <w:rPr>
                <w:rFonts w:ascii="Calibri" w:hAnsi="Calibri" w:cs="Calibri"/>
                <w:kern w:val="0"/>
                <w:sz w:val="20"/>
                <w:szCs w:val="20"/>
                <w14:ligatures w14:val="none"/>
              </w:rPr>
            </w:pPr>
            <w:r w:rsidRPr="00C2335F">
              <w:rPr>
                <w:rFonts w:ascii="Calibri" w:hAnsi="Calibri" w:cs="Calibri"/>
                <w:kern w:val="0"/>
                <w:sz w:val="20"/>
                <w:szCs w:val="20"/>
                <w14:ligatures w14:val="none"/>
              </w:rPr>
              <w:t>Mogelijk verminderde honingopbrengsten</w:t>
            </w:r>
          </w:p>
        </w:tc>
      </w:tr>
    </w:tbl>
    <w:p w14:paraId="6B1D23C6" w14:textId="77777777" w:rsidR="000A048C" w:rsidRDefault="000A048C" w:rsidP="00C2335F">
      <w:pPr>
        <w:tabs>
          <w:tab w:val="left" w:pos="3119"/>
        </w:tabs>
        <w:spacing w:before="100" w:beforeAutospacing="1" w:after="100" w:afterAutospacing="1" w:line="240" w:lineRule="auto"/>
        <w:rPr>
          <w:rFonts w:ascii="Calibri" w:eastAsia="Times New Roman" w:hAnsi="Calibri" w:cs="Calibri"/>
          <w:b/>
          <w:bCs/>
          <w:kern w:val="0"/>
          <w:sz w:val="20"/>
          <w:szCs w:val="20"/>
          <w:u w:val="single"/>
          <w:lang w:eastAsia="nl-NL"/>
          <w14:ligatures w14:val="none"/>
        </w:rPr>
      </w:pPr>
    </w:p>
    <w:p w14:paraId="65C53D03" w14:textId="15EE1EB8" w:rsidR="007766C5" w:rsidRPr="00C2335F" w:rsidRDefault="007766C5" w:rsidP="00C2335F">
      <w:pPr>
        <w:tabs>
          <w:tab w:val="left" w:pos="3119"/>
        </w:tabs>
        <w:spacing w:before="100" w:beforeAutospacing="1" w:after="100" w:afterAutospacing="1" w:line="240" w:lineRule="auto"/>
        <w:rPr>
          <w:rFonts w:ascii="Calibri" w:eastAsia="Times New Roman" w:hAnsi="Calibri" w:cs="Calibri"/>
          <w:b/>
          <w:bCs/>
          <w:kern w:val="0"/>
          <w:sz w:val="20"/>
          <w:szCs w:val="20"/>
          <w:u w:val="single"/>
          <w:lang w:eastAsia="nl-NL"/>
          <w14:ligatures w14:val="none"/>
        </w:rPr>
      </w:pPr>
      <w:r w:rsidRPr="00C2335F">
        <w:rPr>
          <w:rFonts w:ascii="Calibri" w:eastAsia="Times New Roman" w:hAnsi="Calibri" w:cs="Calibri"/>
          <w:b/>
          <w:bCs/>
          <w:kern w:val="0"/>
          <w:sz w:val="20"/>
          <w:szCs w:val="20"/>
          <w:u w:val="single"/>
          <w:lang w:eastAsia="nl-NL"/>
          <w14:ligatures w14:val="none"/>
        </w:rPr>
        <w:t>Herkenning van de Aziatische hoornaar</w:t>
      </w:r>
    </w:p>
    <w:p w14:paraId="5AC28BA8" w14:textId="77777777" w:rsidR="007766C5" w:rsidRPr="00C2335F" w:rsidRDefault="007766C5" w:rsidP="00C2335F">
      <w:pPr>
        <w:spacing w:after="120" w:line="264"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 xml:space="preserve">De Aziatische hoornaar is opvallend groter dan een limonadewesp en meet tussen de 1,7 en 3,2 cm. Ze is duidelijk te herkennen aan haar volledig zwarte borststuk, zwart poten met geel uiteinde en geeloranje band achter op haar overwegend zwarte achterlijf. </w:t>
      </w:r>
    </w:p>
    <w:p w14:paraId="747497A0" w14:textId="77777777" w:rsidR="007766C5" w:rsidRPr="00C2335F" w:rsidRDefault="007766C5" w:rsidP="00C2335F">
      <w:pPr>
        <w:spacing w:after="0" w:line="264"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De Aziatische hoornaar wordt veel verward met de inheemse Europese hoornaar (</w:t>
      </w:r>
      <w:r w:rsidRPr="00C2335F">
        <w:rPr>
          <w:rFonts w:ascii="Calibri" w:eastAsia="Times New Roman" w:hAnsi="Calibri" w:cs="Calibri"/>
          <w:i/>
          <w:iCs/>
          <w:sz w:val="20"/>
          <w:szCs w:val="20"/>
          <w:lang w:eastAsia="nl-NL"/>
        </w:rPr>
        <w:t>Vespa crabro</w:t>
      </w:r>
      <w:r w:rsidRPr="00C2335F">
        <w:rPr>
          <w:rFonts w:ascii="Calibri" w:eastAsia="Times New Roman" w:hAnsi="Calibri" w:cs="Calibri"/>
          <w:sz w:val="20"/>
          <w:szCs w:val="20"/>
          <w:lang w:eastAsia="nl-NL"/>
        </w:rPr>
        <w:t>) en de stadsreus (</w:t>
      </w:r>
      <w:r w:rsidRPr="00C2335F">
        <w:rPr>
          <w:rFonts w:ascii="Calibri" w:eastAsia="Times New Roman" w:hAnsi="Calibri" w:cs="Calibri"/>
          <w:i/>
          <w:iCs/>
          <w:sz w:val="20"/>
          <w:szCs w:val="20"/>
          <w:lang w:eastAsia="nl-NL"/>
        </w:rPr>
        <w:t>Volucella zonaria</w:t>
      </w:r>
      <w:r w:rsidRPr="00C2335F">
        <w:rPr>
          <w:rFonts w:ascii="Calibri" w:eastAsia="Times New Roman" w:hAnsi="Calibri" w:cs="Calibri"/>
          <w:sz w:val="20"/>
          <w:szCs w:val="20"/>
          <w:lang w:eastAsia="nl-NL"/>
        </w:rPr>
        <w:t xml:space="preserve">). De Europese hoornaar heeft een roodzwart borststuk, rode poten en een overwegend geel achterlijf. De Aziatische hoornaar is gemiddeld iets kleiner dan de Europese hoornaar die tussen de 1,8 en 3,5 cm meet. De stadsreus is de grootste zweefvlieg die in Nederland voorkomt en meet tussen de 1,8 en 2,2 cm. Deze vlieg lijkt in kleurpatroon veel lijkt op de Europese hoornaar en wordt ook wel de hoornaarzweefvlieg genoemd. In tegenstelling tot hoornaars heeft de stadreus piepkleine antennes. </w:t>
      </w:r>
      <w:r w:rsidRPr="00C2335F">
        <w:rPr>
          <w:rFonts w:ascii="Calibri" w:eastAsia="Times New Roman" w:hAnsi="Calibri" w:cs="Calibri"/>
          <w:sz w:val="20"/>
          <w:szCs w:val="20"/>
          <w:lang w:eastAsia="nl-NL"/>
        </w:rPr>
        <w:br/>
      </w:r>
    </w:p>
    <w:p w14:paraId="37E9CF09" w14:textId="77777777" w:rsidR="007766C5" w:rsidRPr="00C2335F" w:rsidRDefault="007766C5" w:rsidP="00C2335F">
      <w:pPr>
        <w:keepNext/>
        <w:spacing w:after="120" w:line="264" w:lineRule="auto"/>
        <w:jc w:val="center"/>
        <w:rPr>
          <w:rFonts w:ascii="Calibri" w:eastAsia="Times New Roman" w:hAnsi="Calibri" w:cs="Times New Roman"/>
          <w:lang w:eastAsia="nl-NL"/>
        </w:rPr>
      </w:pPr>
      <w:r w:rsidRPr="00C2335F">
        <w:rPr>
          <w:rFonts w:ascii="Calibri" w:eastAsia="Times New Roman" w:hAnsi="Calibri" w:cs="Calibri"/>
          <w:noProof/>
          <w:sz w:val="20"/>
          <w:szCs w:val="20"/>
          <w:lang w:eastAsia="nl-NL"/>
        </w:rPr>
        <w:drawing>
          <wp:inline distT="0" distB="0" distL="0" distR="0" wp14:anchorId="3E9147EE" wp14:editId="668146C2">
            <wp:extent cx="5142857" cy="1607143"/>
            <wp:effectExtent l="0" t="0" r="1270" b="0"/>
            <wp:docPr id="1123373097" name="Afbeelding 3" descr="Afbeelding met ongewerveld dier, ongedierte, geleedpotige, Vliesvleugelig ins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73097" name="Afbeelding 3" descr="Afbeelding met ongewerveld dier, ongedierte, geleedpotige, Vliesvleugelig insec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2857" cy="1607143"/>
                    </a:xfrm>
                    <a:prstGeom prst="rect">
                      <a:avLst/>
                    </a:prstGeom>
                  </pic:spPr>
                </pic:pic>
              </a:graphicData>
            </a:graphic>
          </wp:inline>
        </w:drawing>
      </w:r>
    </w:p>
    <w:p w14:paraId="1FB85421" w14:textId="77777777" w:rsidR="007766C5" w:rsidRPr="00C2335F" w:rsidRDefault="007766C5" w:rsidP="00C2335F">
      <w:pPr>
        <w:spacing w:after="200" w:line="240" w:lineRule="auto"/>
        <w:rPr>
          <w:rFonts w:ascii="Calibri" w:eastAsia="Times New Roman" w:hAnsi="Calibri" w:cs="Times New Roman"/>
          <w:i/>
          <w:iCs/>
          <w:color w:val="44546A"/>
          <w:sz w:val="18"/>
          <w:szCs w:val="18"/>
          <w:lang w:eastAsia="nl-NL"/>
        </w:rPr>
      </w:pPr>
      <w:r w:rsidRPr="00C2335F">
        <w:rPr>
          <w:rFonts w:ascii="Calibri" w:eastAsia="Times New Roman" w:hAnsi="Calibri" w:cs="Times New Roman"/>
          <w:i/>
          <w:iCs/>
          <w:color w:val="44546A"/>
          <w:sz w:val="18"/>
          <w:szCs w:val="18"/>
          <w:lang w:eastAsia="nl-NL"/>
        </w:rPr>
        <w:t xml:space="preserve">Figuur </w:t>
      </w:r>
      <w:r>
        <w:rPr>
          <w:rFonts w:ascii="Calibri" w:eastAsia="Times New Roman" w:hAnsi="Calibri" w:cs="Times New Roman"/>
          <w:i/>
          <w:iCs/>
          <w:noProof/>
          <w:color w:val="44546A"/>
          <w:sz w:val="18"/>
          <w:szCs w:val="18"/>
          <w:lang w:eastAsia="nl-NL"/>
        </w:rPr>
        <w:t>2</w:t>
      </w:r>
      <w:r w:rsidRPr="00C2335F">
        <w:rPr>
          <w:rFonts w:ascii="Calibri" w:eastAsia="Times New Roman" w:hAnsi="Calibri" w:cs="Times New Roman"/>
          <w:i/>
          <w:iCs/>
          <w:color w:val="44546A"/>
          <w:sz w:val="18"/>
          <w:szCs w:val="18"/>
          <w:lang w:eastAsia="nl-NL"/>
        </w:rPr>
        <w:t>. De Aziatische hoornaar, Europese hoornaar en stadsreus. Een euromunt is voor schaal weergegeven. Foto euromunt: Mark Morgan. Andere foto's: Quentin Rome / MNHN.</w:t>
      </w:r>
    </w:p>
    <w:p w14:paraId="7D8030E1" w14:textId="77777777" w:rsidR="007766C5" w:rsidRPr="00C2335F" w:rsidRDefault="007766C5" w:rsidP="00C2335F">
      <w:pPr>
        <w:spacing w:after="0" w:line="240" w:lineRule="auto"/>
        <w:rPr>
          <w:rFonts w:ascii="Calibri" w:eastAsia="Times New Roman" w:hAnsi="Calibri" w:cs="Times New Roman"/>
          <w:lang w:eastAsia="nl-NL"/>
        </w:rPr>
      </w:pPr>
    </w:p>
    <w:p w14:paraId="39E01F1A" w14:textId="77777777" w:rsidR="007766C5" w:rsidRPr="00C2335F" w:rsidRDefault="007766C5" w:rsidP="00C2335F">
      <w:pPr>
        <w:tabs>
          <w:tab w:val="left" w:pos="3119"/>
        </w:tabs>
        <w:spacing w:after="100" w:afterAutospacing="1" w:line="240" w:lineRule="auto"/>
        <w:rPr>
          <w:rFonts w:ascii="Calibri" w:eastAsia="Times New Roman" w:hAnsi="Calibri" w:cs="Calibri"/>
          <w:b/>
          <w:bCs/>
          <w:kern w:val="0"/>
          <w:sz w:val="20"/>
          <w:szCs w:val="20"/>
          <w:u w:val="single"/>
          <w:lang w:eastAsia="nl-NL"/>
          <w14:ligatures w14:val="none"/>
        </w:rPr>
      </w:pPr>
      <w:r w:rsidRPr="00C2335F">
        <w:rPr>
          <w:rFonts w:ascii="Calibri" w:eastAsia="Times New Roman" w:hAnsi="Calibri" w:cs="Calibri"/>
          <w:b/>
          <w:bCs/>
          <w:kern w:val="0"/>
          <w:sz w:val="20"/>
          <w:szCs w:val="20"/>
          <w:u w:val="single"/>
          <w:lang w:eastAsia="nl-NL"/>
          <w14:ligatures w14:val="none"/>
        </w:rPr>
        <w:t>Wat kunt u als gemeente doen?</w:t>
      </w:r>
    </w:p>
    <w:p w14:paraId="6615E98E" w14:textId="77777777" w:rsidR="007766C5" w:rsidRPr="00C2335F" w:rsidRDefault="007766C5" w:rsidP="00C2335F">
      <w:pPr>
        <w:spacing w:after="0" w:line="240"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 xml:space="preserve">Hoewel de bestrijding van de Aziatische hoornaar een verantwoordelijkheid is van de provincies, kunnen gemeenten in specifieke situaties te maken krijgen met de Aziatische hoornaar als een nest gesignaleerd wordt. Denk hier bijvoorbeeld aan een laag gesitueerd nest dat door groenwerkers ontdekt wordt. </w:t>
      </w:r>
    </w:p>
    <w:p w14:paraId="71ADE6DE" w14:textId="77777777" w:rsidR="007766C5" w:rsidRPr="00C2335F" w:rsidRDefault="007766C5" w:rsidP="00C2335F">
      <w:pPr>
        <w:spacing w:after="0" w:line="240" w:lineRule="auto"/>
        <w:rPr>
          <w:rFonts w:ascii="Calibri" w:eastAsia="Times New Roman" w:hAnsi="Calibri" w:cs="Calibri"/>
          <w:sz w:val="20"/>
          <w:szCs w:val="20"/>
          <w:lang w:eastAsia="nl-NL"/>
        </w:rPr>
      </w:pPr>
    </w:p>
    <w:p w14:paraId="377EBD46" w14:textId="77777777" w:rsidR="007766C5" w:rsidRPr="00C2335F" w:rsidRDefault="007766C5" w:rsidP="00C2335F">
      <w:pPr>
        <w:spacing w:after="0" w:line="240"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Het is dan van belang op de volgende zaken te letten:</w:t>
      </w:r>
    </w:p>
    <w:p w14:paraId="142FEC31" w14:textId="77777777" w:rsidR="007766C5" w:rsidRPr="00C2335F" w:rsidRDefault="007766C5" w:rsidP="00C2335F">
      <w:pPr>
        <w:numPr>
          <w:ilvl w:val="0"/>
          <w:numId w:val="3"/>
        </w:numPr>
        <w:spacing w:after="0" w:line="240" w:lineRule="auto"/>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xml:space="preserve">Blijf uit de buurt van </w:t>
      </w:r>
      <w:r w:rsidRPr="00C2335F">
        <w:rPr>
          <w:rFonts w:ascii="Calibri" w:eastAsia="Times New Roman" w:hAnsi="Calibri" w:cs="Calibri"/>
          <w:color w:val="000000"/>
          <w:sz w:val="20"/>
          <w:szCs w:val="20"/>
          <w:lang w:eastAsia="nl-NL"/>
        </w:rPr>
        <w:t>Aziatische hoornaarnesten</w:t>
      </w:r>
      <w:r>
        <w:rPr>
          <w:rFonts w:ascii="Calibri" w:eastAsia="Times New Roman" w:hAnsi="Calibri" w:cs="Calibri"/>
          <w:color w:val="000000"/>
          <w:sz w:val="20"/>
          <w:szCs w:val="20"/>
          <w:lang w:eastAsia="nl-NL"/>
        </w:rPr>
        <w:t xml:space="preserve">; </w:t>
      </w:r>
      <w:r w:rsidRPr="00C2335F">
        <w:rPr>
          <w:rFonts w:ascii="Calibri" w:eastAsia="Times New Roman" w:hAnsi="Calibri" w:cs="Calibri"/>
          <w:color w:val="000000"/>
          <w:sz w:val="20"/>
          <w:szCs w:val="20"/>
          <w:lang w:eastAsia="nl-NL"/>
        </w:rPr>
        <w:t xml:space="preserve">  wanneer een persoon binnen drie meter van het nest opgemerkt wordt, zal hij/zij direct aangevallen worden </w:t>
      </w:r>
      <w:r w:rsidRPr="00C2335F">
        <w:rPr>
          <w:rFonts w:ascii="Calibri" w:eastAsia="Times New Roman" w:hAnsi="Calibri" w:cs="Calibri"/>
          <w:sz w:val="20"/>
          <w:szCs w:val="20"/>
          <w:lang w:eastAsia="nl-NL"/>
        </w:rPr>
        <w:t>(Choi, 2021)</w:t>
      </w:r>
      <w:r w:rsidRPr="00C2335F">
        <w:rPr>
          <w:rFonts w:ascii="Calibri" w:eastAsia="Times New Roman" w:hAnsi="Calibri" w:cs="Calibri"/>
          <w:color w:val="000000"/>
          <w:sz w:val="20"/>
          <w:szCs w:val="20"/>
          <w:lang w:eastAsia="nl-NL"/>
        </w:rPr>
        <w:t>.</w:t>
      </w:r>
    </w:p>
    <w:p w14:paraId="0D84CB67" w14:textId="77777777" w:rsidR="007766C5" w:rsidRPr="00C2335F" w:rsidRDefault="007766C5" w:rsidP="00C2335F">
      <w:pPr>
        <w:numPr>
          <w:ilvl w:val="0"/>
          <w:numId w:val="3"/>
        </w:numPr>
        <w:spacing w:after="0" w:line="240" w:lineRule="auto"/>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De bestrijding van de nesten is de verantwoordelijkheid van de provincie. Ga niet als gemeente zelf het verwijderen van het nest organiseren H</w:t>
      </w:r>
      <w:r w:rsidRPr="00C2335F">
        <w:rPr>
          <w:rFonts w:ascii="Calibri" w:eastAsia="Times New Roman" w:hAnsi="Calibri" w:cs="Calibri"/>
          <w:color w:val="000000"/>
          <w:sz w:val="20"/>
          <w:szCs w:val="20"/>
          <w:lang w:eastAsia="nl-NL"/>
        </w:rPr>
        <w:t>et</w:t>
      </w:r>
      <w:r>
        <w:rPr>
          <w:rFonts w:ascii="Calibri" w:eastAsia="Times New Roman" w:hAnsi="Calibri" w:cs="Calibri"/>
          <w:color w:val="000000"/>
          <w:sz w:val="20"/>
          <w:szCs w:val="20"/>
          <w:lang w:eastAsia="nl-NL"/>
        </w:rPr>
        <w:t xml:space="preserve"> is daarbij </w:t>
      </w:r>
      <w:r w:rsidRPr="00C2335F">
        <w:rPr>
          <w:rFonts w:ascii="Calibri" w:eastAsia="Times New Roman" w:hAnsi="Calibri" w:cs="Calibri"/>
          <w:color w:val="000000"/>
          <w:sz w:val="20"/>
          <w:szCs w:val="20"/>
          <w:lang w:eastAsia="nl-NL"/>
        </w:rPr>
        <w:t xml:space="preserve">van belang </w:t>
      </w:r>
      <w:r>
        <w:rPr>
          <w:rFonts w:ascii="Calibri" w:eastAsia="Times New Roman" w:hAnsi="Calibri" w:cs="Calibri"/>
          <w:color w:val="000000"/>
          <w:sz w:val="20"/>
          <w:szCs w:val="20"/>
          <w:lang w:eastAsia="nl-NL"/>
        </w:rPr>
        <w:t xml:space="preserve">om bewust te zijn van </w:t>
      </w:r>
      <w:r w:rsidRPr="00C2335F">
        <w:rPr>
          <w:rFonts w:ascii="Calibri" w:eastAsia="Times New Roman" w:hAnsi="Calibri" w:cs="Calibri"/>
          <w:color w:val="000000"/>
          <w:sz w:val="20"/>
          <w:szCs w:val="20"/>
          <w:lang w:eastAsia="nl-NL"/>
        </w:rPr>
        <w:t>het volgende:</w:t>
      </w:r>
    </w:p>
    <w:p w14:paraId="3A7BD95A" w14:textId="77777777" w:rsidR="007766C5" w:rsidRPr="00C2335F" w:rsidRDefault="007766C5" w:rsidP="00C2335F">
      <w:pPr>
        <w:numPr>
          <w:ilvl w:val="1"/>
          <w:numId w:val="5"/>
        </w:numPr>
        <w:spacing w:after="0" w:line="240" w:lineRule="auto"/>
        <w:rPr>
          <w:rFonts w:ascii="Calibri" w:eastAsia="Times New Roman" w:hAnsi="Calibri" w:cs="Calibri"/>
          <w:color w:val="000000"/>
          <w:sz w:val="20"/>
          <w:szCs w:val="20"/>
          <w:lang w:eastAsia="nl-NL"/>
        </w:rPr>
      </w:pPr>
      <w:r w:rsidRPr="00C2335F">
        <w:rPr>
          <w:rFonts w:ascii="Calibri" w:eastAsia="Times New Roman" w:hAnsi="Calibri" w:cs="Calibri"/>
          <w:color w:val="000000"/>
          <w:sz w:val="20"/>
          <w:szCs w:val="20"/>
          <w:lang w:eastAsia="nl-NL"/>
        </w:rPr>
        <w:t>Het weghalen van een nest kan alleen gedaan worden door een gespecialiseerde ongediertebestrijder in een speciaal pak dat de juiste bescherming biedt. Aziatische hoornaars hebben een bijzonder lange angel van rond de 3 mm waardoor standaard bestrijderspakken ongeschikt zijn.</w:t>
      </w:r>
    </w:p>
    <w:p w14:paraId="3C4E2E9B" w14:textId="77777777" w:rsidR="007766C5" w:rsidRPr="00C2335F" w:rsidRDefault="007766C5" w:rsidP="00C2335F">
      <w:pPr>
        <w:numPr>
          <w:ilvl w:val="1"/>
          <w:numId w:val="5"/>
        </w:numPr>
        <w:spacing w:after="0" w:line="240" w:lineRule="auto"/>
        <w:rPr>
          <w:rFonts w:ascii="Calibri" w:eastAsia="Times New Roman" w:hAnsi="Calibri" w:cs="Calibri"/>
          <w:color w:val="000000"/>
          <w:sz w:val="20"/>
          <w:szCs w:val="20"/>
          <w:lang w:eastAsia="nl-NL"/>
        </w:rPr>
      </w:pPr>
      <w:r w:rsidRPr="00C2335F">
        <w:rPr>
          <w:rFonts w:ascii="Calibri" w:eastAsia="Times New Roman" w:hAnsi="Calibri" w:cs="Calibri"/>
          <w:color w:val="000000"/>
          <w:sz w:val="20"/>
          <w:szCs w:val="20"/>
          <w:lang w:eastAsia="nl-NL"/>
        </w:rPr>
        <w:t>Het verwijderen van een nest moet altijd op een milieuvriendelijke manier uitgevoerd worden, het gebruik van pesticiden dient vermeden te worden. Een mechanische bestrijdingsmethode is gangbaar bij specialisten en veroorzaakt geen schade aan het ecosysteem.</w:t>
      </w:r>
    </w:p>
    <w:p w14:paraId="1E5ED324" w14:textId="77777777" w:rsidR="007766C5" w:rsidRPr="00C2335F" w:rsidRDefault="007766C5" w:rsidP="00C2335F">
      <w:pPr>
        <w:spacing w:after="0" w:line="240" w:lineRule="auto"/>
        <w:rPr>
          <w:rFonts w:ascii="Calibri" w:eastAsia="Times New Roman" w:hAnsi="Calibri" w:cs="Calibri"/>
          <w:sz w:val="20"/>
          <w:szCs w:val="20"/>
          <w:lang w:eastAsia="nl-NL"/>
        </w:rPr>
      </w:pPr>
    </w:p>
    <w:p w14:paraId="36D6D5F5" w14:textId="77777777" w:rsidR="007766C5" w:rsidRPr="00C2335F" w:rsidRDefault="007766C5" w:rsidP="00C2335F">
      <w:pPr>
        <w:spacing w:after="0" w:line="240"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Wat kunt u verder doen als gemeente om bij te dragen aan de be</w:t>
      </w:r>
      <w:r>
        <w:rPr>
          <w:rFonts w:ascii="Calibri" w:eastAsia="Times New Roman" w:hAnsi="Calibri" w:cs="Calibri"/>
          <w:sz w:val="20"/>
          <w:szCs w:val="20"/>
          <w:lang w:eastAsia="nl-NL"/>
        </w:rPr>
        <w:t>heersing</w:t>
      </w:r>
      <w:r w:rsidRPr="00C2335F">
        <w:rPr>
          <w:rFonts w:ascii="Calibri" w:eastAsia="Times New Roman" w:hAnsi="Calibri" w:cs="Calibri"/>
          <w:sz w:val="20"/>
          <w:szCs w:val="20"/>
          <w:lang w:eastAsia="nl-NL"/>
        </w:rPr>
        <w:t xml:space="preserve"> van de Aziatische hoornaar?</w:t>
      </w:r>
    </w:p>
    <w:p w14:paraId="6ADAF596" w14:textId="77777777" w:rsidR="007766C5" w:rsidRPr="00C2335F" w:rsidRDefault="007766C5" w:rsidP="00C2335F">
      <w:pPr>
        <w:numPr>
          <w:ilvl w:val="0"/>
          <w:numId w:val="2"/>
        </w:numPr>
        <w:spacing w:after="0" w:line="240" w:lineRule="auto"/>
        <w:contextualSpacing/>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Informeer uw inwoners over de aanwezigheid, kenmerken en de gevaren van de Aziatische hoornaar.</w:t>
      </w:r>
    </w:p>
    <w:p w14:paraId="6D0C76AC" w14:textId="77777777" w:rsidR="007766C5" w:rsidRPr="00C2335F" w:rsidRDefault="007766C5" w:rsidP="00C2335F">
      <w:pPr>
        <w:numPr>
          <w:ilvl w:val="0"/>
          <w:numId w:val="2"/>
        </w:numPr>
        <w:spacing w:after="0" w:line="240" w:lineRule="auto"/>
        <w:contextualSpacing/>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 xml:space="preserve">Vraag uw inwoners om </w:t>
      </w:r>
      <w:r>
        <w:rPr>
          <w:rFonts w:ascii="Calibri" w:eastAsia="Times New Roman" w:hAnsi="Calibri" w:cs="Calibri"/>
          <w:sz w:val="20"/>
          <w:szCs w:val="20"/>
          <w:lang w:eastAsia="nl-NL"/>
        </w:rPr>
        <w:t xml:space="preserve">alert te zijn op de aanwezigheid van de Aziatische hoornaar en </w:t>
      </w:r>
      <w:r w:rsidRPr="00C2335F">
        <w:rPr>
          <w:rFonts w:ascii="Calibri" w:eastAsia="Times New Roman" w:hAnsi="Calibri" w:cs="Calibri"/>
          <w:sz w:val="20"/>
          <w:szCs w:val="20"/>
          <w:lang w:eastAsia="nl-NL"/>
        </w:rPr>
        <w:t xml:space="preserve">mogelijke waarnemingen van Aziatische hoornaars te melden bij het landelijk meldpunt: </w:t>
      </w:r>
      <w:hyperlink r:id="rId11" w:history="1">
        <w:r w:rsidRPr="00C2335F">
          <w:rPr>
            <w:rFonts w:ascii="Calibri" w:eastAsia="Times New Roman" w:hAnsi="Calibri" w:cs="Times New Roman"/>
            <w:color w:val="0563C1"/>
            <w:sz w:val="20"/>
            <w:szCs w:val="20"/>
            <w:u w:val="single"/>
            <w:lang w:eastAsia="nl-NL"/>
          </w:rPr>
          <w:t>https://waarneming.nl/go/vespa-velutina/</w:t>
        </w:r>
      </w:hyperlink>
      <w:r w:rsidRPr="00C2335F">
        <w:rPr>
          <w:rFonts w:ascii="Calibri" w:eastAsia="Times New Roman" w:hAnsi="Calibri" w:cs="Times New Roman"/>
          <w:sz w:val="20"/>
          <w:szCs w:val="20"/>
          <w:lang w:eastAsia="nl-NL"/>
        </w:rPr>
        <w:t>.</w:t>
      </w:r>
    </w:p>
    <w:p w14:paraId="12319601" w14:textId="77777777" w:rsidR="007766C5" w:rsidRDefault="007766C5" w:rsidP="00C2335F">
      <w:pPr>
        <w:numPr>
          <w:ilvl w:val="0"/>
          <w:numId w:val="2"/>
        </w:numPr>
        <w:spacing w:after="0" w:line="240" w:lineRule="auto"/>
        <w:contextualSpacing/>
        <w:rPr>
          <w:rFonts w:ascii="Calibri" w:eastAsia="Times New Roman" w:hAnsi="Calibri" w:cs="Calibri"/>
          <w:sz w:val="20"/>
          <w:szCs w:val="20"/>
          <w:lang w:eastAsia="nl-NL"/>
        </w:rPr>
      </w:pPr>
      <w:r w:rsidRPr="00C2335F">
        <w:rPr>
          <w:rFonts w:ascii="Calibri" w:eastAsia="Times New Roman" w:hAnsi="Calibri" w:cs="Times New Roman"/>
          <w:sz w:val="20"/>
          <w:szCs w:val="20"/>
          <w:lang w:eastAsia="nl-NL"/>
        </w:rPr>
        <w:t xml:space="preserve">U kunt contact opnemen met uw </w:t>
      </w:r>
      <w:r w:rsidRPr="00C2335F">
        <w:rPr>
          <w:rFonts w:ascii="Calibri" w:eastAsia="Times New Roman" w:hAnsi="Calibri" w:cs="Calibri"/>
          <w:sz w:val="20"/>
          <w:szCs w:val="20"/>
          <w:lang w:eastAsia="nl-NL"/>
        </w:rPr>
        <w:t>lokale bijenhoudersvereniging</w:t>
      </w:r>
      <w:r>
        <w:rPr>
          <w:rFonts w:ascii="Calibri" w:eastAsia="Times New Roman" w:hAnsi="Calibri" w:cs="Calibri"/>
          <w:sz w:val="20"/>
          <w:szCs w:val="20"/>
          <w:lang w:eastAsia="nl-NL"/>
        </w:rPr>
        <w:t xml:space="preserve">, zie voor contactgegevens  of </w:t>
      </w:r>
      <w:hyperlink r:id="rId12" w:history="1">
        <w:r w:rsidRPr="00477008">
          <w:rPr>
            <w:rStyle w:val="Hyperlink"/>
            <w:rFonts w:ascii="Calibri" w:eastAsia="Times New Roman" w:hAnsi="Calibri" w:cs="Calibri"/>
            <w:sz w:val="20"/>
            <w:szCs w:val="20"/>
            <w:lang w:eastAsia="nl-NL"/>
          </w:rPr>
          <w:t>https://www.imkersnederland.nl</w:t>
        </w:r>
      </w:hyperlink>
      <w:r>
        <w:rPr>
          <w:rFonts w:ascii="Calibri" w:eastAsia="Times New Roman" w:hAnsi="Calibri" w:cs="Calibri"/>
          <w:sz w:val="20"/>
          <w:szCs w:val="20"/>
          <w:lang w:eastAsia="nl-NL"/>
        </w:rPr>
        <w:t xml:space="preserve"> voor samenwerking, voorlichting </w:t>
      </w:r>
      <w:r w:rsidRPr="00C2335F">
        <w:rPr>
          <w:rFonts w:ascii="Calibri" w:eastAsia="Times New Roman" w:hAnsi="Calibri" w:cs="Calibri"/>
          <w:sz w:val="20"/>
          <w:szCs w:val="20"/>
          <w:lang w:eastAsia="nl-NL"/>
        </w:rPr>
        <w:t xml:space="preserve">en ondersteuning in de lokalisatie van Aziatische hoornaarnesten. </w:t>
      </w:r>
      <w:r>
        <w:rPr>
          <w:rFonts w:ascii="Calibri" w:eastAsia="Times New Roman" w:hAnsi="Calibri" w:cs="Calibri"/>
          <w:sz w:val="20"/>
          <w:szCs w:val="20"/>
          <w:lang w:eastAsia="nl-NL"/>
        </w:rPr>
        <w:t xml:space="preserve">Het kan ook zijn dat de lokale imkersvereniging contact met u opneemt. </w:t>
      </w:r>
      <w:r w:rsidRPr="00C2335F">
        <w:rPr>
          <w:rFonts w:ascii="Calibri" w:eastAsia="Times New Roman" w:hAnsi="Calibri" w:cs="Calibri"/>
          <w:sz w:val="20"/>
          <w:szCs w:val="20"/>
          <w:lang w:eastAsia="nl-NL"/>
        </w:rPr>
        <w:t>De Taskforce Aziatische Hoornaar heeft alle bijenhouder</w:t>
      </w:r>
      <w:r>
        <w:rPr>
          <w:rFonts w:ascii="Calibri" w:eastAsia="Times New Roman" w:hAnsi="Calibri" w:cs="Calibri"/>
          <w:sz w:val="20"/>
          <w:szCs w:val="20"/>
          <w:lang w:eastAsia="nl-NL"/>
        </w:rPr>
        <w:t>s</w:t>
      </w:r>
      <w:r w:rsidRPr="00C2335F">
        <w:rPr>
          <w:rFonts w:ascii="Calibri" w:eastAsia="Times New Roman" w:hAnsi="Calibri" w:cs="Calibri"/>
          <w:sz w:val="20"/>
          <w:szCs w:val="20"/>
          <w:lang w:eastAsia="nl-NL"/>
        </w:rPr>
        <w:t xml:space="preserve">verenigingen in Nederland opgeroepen </w:t>
      </w:r>
      <w:r>
        <w:rPr>
          <w:rFonts w:ascii="Calibri" w:eastAsia="Times New Roman" w:hAnsi="Calibri" w:cs="Calibri"/>
          <w:sz w:val="20"/>
          <w:szCs w:val="20"/>
          <w:lang w:eastAsia="nl-NL"/>
        </w:rPr>
        <w:t xml:space="preserve">contact op te nemen met de gemeente en </w:t>
      </w:r>
      <w:r w:rsidRPr="00C2335F">
        <w:rPr>
          <w:rFonts w:ascii="Calibri" w:eastAsia="Times New Roman" w:hAnsi="Calibri" w:cs="Calibri"/>
          <w:sz w:val="20"/>
          <w:szCs w:val="20"/>
          <w:lang w:eastAsia="nl-NL"/>
        </w:rPr>
        <w:t>de lokalisatie van nesten te ondersteunen</w:t>
      </w:r>
      <w:r w:rsidRPr="00C2335F">
        <w:rPr>
          <w:rFonts w:ascii="Calibri" w:eastAsia="Times New Roman" w:hAnsi="Calibri" w:cs="Times New Roman"/>
          <w:lang w:eastAsia="nl-NL"/>
        </w:rPr>
        <w:t xml:space="preserve"> </w:t>
      </w:r>
      <w:r w:rsidRPr="00C2335F">
        <w:rPr>
          <w:rFonts w:ascii="Calibri" w:eastAsia="Times New Roman" w:hAnsi="Calibri" w:cs="Calibri"/>
          <w:sz w:val="20"/>
          <w:szCs w:val="20"/>
          <w:lang w:eastAsia="nl-NL"/>
        </w:rPr>
        <w:t>ten einde deze spoedig te kunnen laten verwijderen door professionals.</w:t>
      </w:r>
    </w:p>
    <w:p w14:paraId="13545F09" w14:textId="77777777" w:rsidR="007766C5" w:rsidRDefault="007766C5" w:rsidP="00091A57">
      <w:pPr>
        <w:pStyle w:val="Lijstalinea"/>
        <w:numPr>
          <w:ilvl w:val="0"/>
          <w:numId w:val="2"/>
        </w:numPr>
        <w:rPr>
          <w:rFonts w:ascii="Calibri" w:eastAsia="Times New Roman" w:hAnsi="Calibri" w:cs="Times New Roman"/>
          <w:sz w:val="20"/>
          <w:szCs w:val="20"/>
          <w:lang w:eastAsia="nl-NL"/>
        </w:rPr>
      </w:pPr>
      <w:r w:rsidRPr="00091A57">
        <w:rPr>
          <w:rFonts w:ascii="Calibri" w:eastAsia="Times New Roman" w:hAnsi="Calibri" w:cs="Times New Roman"/>
          <w:sz w:val="20"/>
          <w:szCs w:val="20"/>
          <w:lang w:eastAsia="nl-NL"/>
        </w:rPr>
        <w:t xml:space="preserve">Ondersteun preventieve maatregelen </w:t>
      </w:r>
      <w:r>
        <w:rPr>
          <w:rFonts w:ascii="Calibri" w:eastAsia="Times New Roman" w:hAnsi="Calibri" w:cs="Times New Roman"/>
          <w:sz w:val="20"/>
          <w:szCs w:val="20"/>
          <w:lang w:eastAsia="nl-NL"/>
        </w:rPr>
        <w:t>in het voorjaar om grote zomernesten te voorkomen, zoals:</w:t>
      </w:r>
    </w:p>
    <w:p w14:paraId="26CE985D" w14:textId="77777777" w:rsidR="007766C5" w:rsidRDefault="007766C5" w:rsidP="00125DF6">
      <w:pPr>
        <w:pStyle w:val="Lijstalinea"/>
        <w:numPr>
          <w:ilvl w:val="1"/>
          <w:numId w:val="2"/>
        </w:numPr>
        <w:rPr>
          <w:rFonts w:ascii="Calibri" w:eastAsia="Times New Roman" w:hAnsi="Calibri" w:cs="Times New Roman"/>
          <w:sz w:val="20"/>
          <w:szCs w:val="20"/>
          <w:lang w:eastAsia="nl-NL"/>
        </w:rPr>
      </w:pPr>
      <w:r>
        <w:rPr>
          <w:rFonts w:ascii="Calibri" w:eastAsia="Times New Roman" w:hAnsi="Calibri" w:cs="Times New Roman"/>
          <w:sz w:val="20"/>
          <w:szCs w:val="20"/>
          <w:lang w:eastAsia="nl-NL"/>
        </w:rPr>
        <w:t>het uitkijken naar en weghalen van embryonesten</w:t>
      </w:r>
    </w:p>
    <w:p w14:paraId="5EB7F52F" w14:textId="77777777" w:rsidR="007766C5" w:rsidRPr="00091A57" w:rsidRDefault="007766C5" w:rsidP="005D65C0">
      <w:pPr>
        <w:pStyle w:val="Lijstalinea"/>
        <w:numPr>
          <w:ilvl w:val="1"/>
          <w:numId w:val="2"/>
        </w:numPr>
        <w:rPr>
          <w:rFonts w:ascii="Calibri" w:eastAsia="Times New Roman" w:hAnsi="Calibri" w:cs="Times New Roman"/>
          <w:sz w:val="20"/>
          <w:szCs w:val="20"/>
          <w:lang w:eastAsia="nl-NL"/>
        </w:rPr>
      </w:pPr>
      <w:r>
        <w:rPr>
          <w:rFonts w:ascii="Calibri" w:eastAsia="Times New Roman" w:hAnsi="Calibri" w:cs="Times New Roman"/>
          <w:sz w:val="20"/>
          <w:szCs w:val="20"/>
          <w:lang w:eastAsia="nl-NL"/>
        </w:rPr>
        <w:lastRenderedPageBreak/>
        <w:t xml:space="preserve">het  </w:t>
      </w:r>
      <w:r w:rsidRPr="00091A57">
        <w:rPr>
          <w:rFonts w:ascii="Calibri" w:eastAsia="Times New Roman" w:hAnsi="Calibri" w:cs="Times New Roman"/>
          <w:sz w:val="20"/>
          <w:szCs w:val="20"/>
          <w:lang w:eastAsia="nl-NL"/>
        </w:rPr>
        <w:t>plaatsen van selectieve vallen</w:t>
      </w:r>
      <w:r>
        <w:rPr>
          <w:rFonts w:ascii="Calibri" w:eastAsia="Times New Roman" w:hAnsi="Calibri" w:cs="Times New Roman"/>
          <w:sz w:val="20"/>
          <w:szCs w:val="20"/>
          <w:lang w:eastAsia="nl-NL"/>
        </w:rPr>
        <w:t xml:space="preserve">; vooral als er in uw gemeente meldingen van Aziatische hoornaars zijn en/ of vorige jaar nesten niet tijdig zijn verwijderd. Het plaatsen van selectieve vallen kan effectief zijn om het aantal nesten te verminderen (Brouard, 2024) </w:t>
      </w:r>
    </w:p>
    <w:p w14:paraId="5245FE44" w14:textId="77777777" w:rsidR="007766C5" w:rsidRPr="00C2335F" w:rsidRDefault="007766C5" w:rsidP="00C2335F">
      <w:pPr>
        <w:numPr>
          <w:ilvl w:val="0"/>
          <w:numId w:val="2"/>
        </w:numPr>
        <w:spacing w:after="0" w:line="240" w:lineRule="auto"/>
        <w:contextualSpacing/>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Verspreid informatie over de Aziatische hoornaar bijvoorbeeld op uw website van uw gemeente. </w:t>
      </w:r>
      <w:r w:rsidRPr="00C2335F">
        <w:rPr>
          <w:rFonts w:ascii="Calibri" w:eastAsia="Times New Roman" w:hAnsi="Calibri" w:cs="Calibri"/>
          <w:sz w:val="20"/>
          <w:szCs w:val="20"/>
          <w:lang w:eastAsia="nl-NL"/>
        </w:rPr>
        <w:t>De volgende informatie flyers zijn beschikbaar</w:t>
      </w:r>
      <w:r w:rsidRPr="00C2335F">
        <w:rPr>
          <w:rFonts w:ascii="Calibri" w:eastAsia="Times New Roman" w:hAnsi="Calibri" w:cs="Calibri"/>
          <w:sz w:val="20"/>
          <w:szCs w:val="20"/>
          <w:vertAlign w:val="superscript"/>
          <w:lang w:eastAsia="nl-NL"/>
        </w:rPr>
        <w:footnoteReference w:id="2"/>
      </w:r>
      <w:r>
        <w:rPr>
          <w:rFonts w:ascii="Calibri" w:eastAsia="Times New Roman" w:hAnsi="Calibri" w:cs="Calibri"/>
          <w:sz w:val="20"/>
          <w:szCs w:val="20"/>
          <w:lang w:eastAsia="nl-NL"/>
        </w:rPr>
        <w:t xml:space="preserve"> en vrij om te gebruiken</w:t>
      </w:r>
      <w:r w:rsidRPr="00C2335F">
        <w:rPr>
          <w:rFonts w:ascii="Calibri" w:eastAsia="Times New Roman" w:hAnsi="Calibri" w:cs="Calibri"/>
          <w:sz w:val="20"/>
          <w:szCs w:val="20"/>
          <w:lang w:eastAsia="nl-NL"/>
        </w:rPr>
        <w:t>:</w:t>
      </w:r>
    </w:p>
    <w:p w14:paraId="623849A6" w14:textId="77777777" w:rsidR="007766C5" w:rsidRPr="00C2335F" w:rsidRDefault="007766C5" w:rsidP="00C2335F">
      <w:pPr>
        <w:numPr>
          <w:ilvl w:val="1"/>
          <w:numId w:val="2"/>
        </w:numPr>
        <w:spacing w:after="0" w:line="240" w:lineRule="auto"/>
        <w:contextualSpacing/>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Herkennen Aziatische hoornaar</w:t>
      </w:r>
    </w:p>
    <w:p w14:paraId="246E4211" w14:textId="77777777" w:rsidR="007766C5" w:rsidRPr="00C2335F" w:rsidRDefault="007766C5" w:rsidP="00C2335F">
      <w:pPr>
        <w:numPr>
          <w:ilvl w:val="1"/>
          <w:numId w:val="2"/>
        </w:numPr>
        <w:spacing w:after="0" w:line="240" w:lineRule="auto"/>
        <w:contextualSpacing/>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Opsporen van nestbeginsels van de Aziatische hoornaar: Kijk eens in uw nestkastje</w:t>
      </w:r>
    </w:p>
    <w:p w14:paraId="34E95B12" w14:textId="77777777" w:rsidR="007766C5" w:rsidRPr="00C2335F" w:rsidRDefault="007766C5" w:rsidP="00C2335F">
      <w:pPr>
        <w:numPr>
          <w:ilvl w:val="1"/>
          <w:numId w:val="2"/>
        </w:numPr>
        <w:spacing w:after="0" w:line="240" w:lineRule="auto"/>
        <w:contextualSpacing/>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Opsporen van zomernesten van de Aziatisch hoornaar</w:t>
      </w:r>
    </w:p>
    <w:p w14:paraId="775793A8" w14:textId="77777777" w:rsidR="007766C5" w:rsidRPr="00C2335F" w:rsidRDefault="007766C5" w:rsidP="00C2335F">
      <w:pPr>
        <w:spacing w:after="0" w:line="240" w:lineRule="auto"/>
        <w:rPr>
          <w:rFonts w:ascii="Calibri" w:eastAsia="Times New Roman" w:hAnsi="Calibri" w:cs="Calibri"/>
          <w:sz w:val="20"/>
          <w:szCs w:val="20"/>
          <w:lang w:eastAsia="nl-NL"/>
        </w:rPr>
      </w:pPr>
    </w:p>
    <w:p w14:paraId="75C8973A" w14:textId="77777777" w:rsidR="007766C5" w:rsidRPr="00C2335F" w:rsidRDefault="007766C5" w:rsidP="00C2335F">
      <w:pPr>
        <w:spacing w:after="0" w:line="240" w:lineRule="auto"/>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Meer informatie over de Aziatische hoornaar kunt u in onderstaande bronnen vinden:</w:t>
      </w:r>
    </w:p>
    <w:p w14:paraId="2B5E8E5F" w14:textId="77777777" w:rsidR="007766C5" w:rsidRPr="00C2335F" w:rsidRDefault="00CA0D8D" w:rsidP="00C2335F">
      <w:pPr>
        <w:numPr>
          <w:ilvl w:val="0"/>
          <w:numId w:val="1"/>
        </w:numPr>
        <w:spacing w:after="0" w:line="240" w:lineRule="auto"/>
        <w:ind w:left="360"/>
        <w:contextualSpacing/>
        <w:rPr>
          <w:rFonts w:ascii="Calibri" w:eastAsia="Times New Roman" w:hAnsi="Calibri" w:cs="Calibri"/>
          <w:sz w:val="20"/>
          <w:szCs w:val="20"/>
          <w:lang w:eastAsia="nl-NL"/>
        </w:rPr>
      </w:pPr>
      <w:hyperlink r:id="rId13" w:history="1">
        <w:r w:rsidR="007766C5" w:rsidRPr="00C2335F">
          <w:rPr>
            <w:rFonts w:ascii="Calibri" w:eastAsia="Times New Roman" w:hAnsi="Calibri" w:cs="Calibri"/>
            <w:color w:val="0563C1"/>
            <w:sz w:val="20"/>
            <w:szCs w:val="20"/>
            <w:u w:val="single"/>
            <w:lang w:eastAsia="nl-NL"/>
          </w:rPr>
          <w:t>https://www.nvwa.nl/onderwerpen/aziatische-hoornaar</w:t>
        </w:r>
      </w:hyperlink>
    </w:p>
    <w:p w14:paraId="6588A78E" w14:textId="77777777" w:rsidR="007766C5" w:rsidRPr="00C2335F" w:rsidRDefault="00CA0D8D" w:rsidP="00C2335F">
      <w:pPr>
        <w:numPr>
          <w:ilvl w:val="0"/>
          <w:numId w:val="1"/>
        </w:numPr>
        <w:spacing w:after="0" w:line="240" w:lineRule="auto"/>
        <w:ind w:left="360"/>
        <w:contextualSpacing/>
        <w:rPr>
          <w:rFonts w:ascii="Calibri" w:eastAsia="Times New Roman" w:hAnsi="Calibri" w:cs="Calibri"/>
          <w:sz w:val="20"/>
          <w:szCs w:val="20"/>
          <w:lang w:eastAsia="nl-NL"/>
        </w:rPr>
      </w:pPr>
      <w:hyperlink r:id="rId14" w:history="1">
        <w:r w:rsidR="007766C5" w:rsidRPr="00C2335F">
          <w:rPr>
            <w:rFonts w:ascii="Calibri" w:eastAsia="Times New Roman" w:hAnsi="Calibri" w:cs="Calibri"/>
            <w:color w:val="0563C1"/>
            <w:sz w:val="20"/>
            <w:szCs w:val="20"/>
            <w:u w:val="single"/>
            <w:lang w:eastAsia="nl-NL"/>
          </w:rPr>
          <w:t>https://www.bijenhouders.nl/themas/aziatische-hoornaar/</w:t>
        </w:r>
      </w:hyperlink>
    </w:p>
    <w:p w14:paraId="4690D2A5" w14:textId="77777777" w:rsidR="007766C5" w:rsidRPr="00C2335F" w:rsidRDefault="007766C5" w:rsidP="00C2335F">
      <w:pPr>
        <w:spacing w:after="0" w:line="240" w:lineRule="auto"/>
        <w:ind w:left="360"/>
        <w:contextualSpacing/>
        <w:rPr>
          <w:rFonts w:ascii="Calibri" w:eastAsia="Times New Roman" w:hAnsi="Calibri" w:cs="Calibri"/>
          <w:sz w:val="20"/>
          <w:szCs w:val="20"/>
          <w:lang w:eastAsia="nl-NL"/>
        </w:rPr>
      </w:pPr>
    </w:p>
    <w:p w14:paraId="3CEDD889" w14:textId="77777777" w:rsidR="007766C5" w:rsidRPr="00C2335F" w:rsidRDefault="007766C5" w:rsidP="00C2335F">
      <w:pPr>
        <w:spacing w:after="0" w:line="240" w:lineRule="auto"/>
        <w:rPr>
          <w:rFonts w:ascii="Calibri" w:eastAsia="Times New Roman" w:hAnsi="Calibri" w:cs="Calibri"/>
          <w:sz w:val="20"/>
          <w:szCs w:val="20"/>
          <w:lang w:eastAsia="nl-NL"/>
        </w:rPr>
      </w:pPr>
    </w:p>
    <w:p w14:paraId="0B98DC62" w14:textId="0489783E" w:rsidR="007766C5" w:rsidRDefault="007766C5" w:rsidP="00C2335F">
      <w:pPr>
        <w:spacing w:after="0" w:line="240" w:lineRule="auto"/>
        <w:rPr>
          <w:rFonts w:ascii="Calibri" w:eastAsia="Times New Roman" w:hAnsi="Calibri" w:cs="Calibri"/>
          <w:noProof/>
          <w:sz w:val="20"/>
          <w:szCs w:val="20"/>
          <w:lang w:eastAsia="nl-NL"/>
        </w:rPr>
      </w:pPr>
      <w:r w:rsidRPr="00C2335F">
        <w:rPr>
          <w:rFonts w:ascii="Calibri" w:eastAsia="Times New Roman" w:hAnsi="Calibri" w:cs="Calibri"/>
          <w:sz w:val="20"/>
          <w:szCs w:val="20"/>
          <w:lang w:eastAsia="nl-NL"/>
        </w:rPr>
        <w:t xml:space="preserve">Bij vragen over dit informatiebulletin kunt u contact opnemen met </w:t>
      </w:r>
      <w:r w:rsidR="00CA0D8D">
        <w:rPr>
          <w:rFonts w:ascii="Calibri" w:eastAsia="Times New Roman" w:hAnsi="Calibri" w:cs="Calibri"/>
          <w:noProof/>
          <w:sz w:val="20"/>
          <w:szCs w:val="20"/>
          <w:lang w:eastAsia="nl-NL"/>
        </w:rPr>
        <w:t>&lt;contactgegevens aanspreekpunt provincie&gt;</w:t>
      </w:r>
    </w:p>
    <w:p w14:paraId="024B6290" w14:textId="77777777" w:rsidR="007766C5" w:rsidRPr="00C2335F" w:rsidRDefault="007766C5" w:rsidP="00C2335F">
      <w:pPr>
        <w:spacing w:after="0" w:line="240" w:lineRule="auto"/>
        <w:rPr>
          <w:rFonts w:ascii="Calibri" w:eastAsia="Times New Roman" w:hAnsi="Calibri" w:cs="Calibri"/>
          <w:sz w:val="20"/>
          <w:szCs w:val="20"/>
          <w:lang w:eastAsia="nl-NL"/>
        </w:rPr>
      </w:pPr>
    </w:p>
    <w:p w14:paraId="2110E251" w14:textId="77777777" w:rsidR="007766C5" w:rsidRPr="00C2335F" w:rsidRDefault="007766C5" w:rsidP="00C2335F">
      <w:pPr>
        <w:spacing w:after="0" w:line="240" w:lineRule="auto"/>
        <w:rPr>
          <w:rFonts w:ascii="Calibri" w:eastAsia="Times New Roman" w:hAnsi="Calibri" w:cs="Calibri"/>
          <w:b/>
          <w:bCs/>
          <w:sz w:val="20"/>
          <w:szCs w:val="20"/>
          <w:u w:val="single"/>
          <w:lang w:val="en-GB" w:eastAsia="nl-NL"/>
        </w:rPr>
      </w:pPr>
      <w:r w:rsidRPr="00C2335F">
        <w:rPr>
          <w:rFonts w:ascii="Calibri" w:eastAsia="Times New Roman" w:hAnsi="Calibri" w:cs="Calibri"/>
          <w:b/>
          <w:bCs/>
          <w:sz w:val="20"/>
          <w:szCs w:val="20"/>
          <w:u w:val="single"/>
          <w:lang w:val="en-GB" w:eastAsia="nl-NL"/>
        </w:rPr>
        <w:t>Referenties</w:t>
      </w:r>
    </w:p>
    <w:p w14:paraId="1FC6F327" w14:textId="77777777" w:rsidR="007766C5" w:rsidRDefault="007766C5" w:rsidP="00C2335F">
      <w:pPr>
        <w:spacing w:after="0" w:line="240" w:lineRule="auto"/>
        <w:ind w:left="709" w:hanging="709"/>
        <w:rPr>
          <w:rFonts w:ascii="Calibri" w:eastAsia="Times New Roman" w:hAnsi="Calibri" w:cs="Calibri"/>
          <w:sz w:val="20"/>
          <w:szCs w:val="20"/>
          <w:lang w:eastAsia="nl-NL"/>
        </w:rPr>
      </w:pPr>
      <w:r w:rsidRPr="005D65C0">
        <w:rPr>
          <w:rFonts w:ascii="Calibri" w:eastAsia="Times New Roman" w:hAnsi="Calibri" w:cs="Calibri"/>
          <w:sz w:val="20"/>
          <w:szCs w:val="20"/>
          <w:lang w:val="en-GB" w:eastAsia="nl-NL"/>
        </w:rPr>
        <w:t xml:space="preserve">Brouard, R. </w:t>
      </w:r>
      <w:r>
        <w:rPr>
          <w:rFonts w:ascii="Calibri" w:eastAsia="Times New Roman" w:hAnsi="Calibri" w:cs="Calibri"/>
          <w:sz w:val="20"/>
          <w:szCs w:val="20"/>
          <w:lang w:val="en-GB" w:eastAsia="nl-NL"/>
        </w:rPr>
        <w:t>(</w:t>
      </w:r>
      <w:r w:rsidRPr="00FF2F64">
        <w:rPr>
          <w:rFonts w:ascii="Calibri" w:eastAsia="Times New Roman" w:hAnsi="Calibri" w:cs="Calibri"/>
          <w:sz w:val="20"/>
          <w:szCs w:val="20"/>
          <w:lang w:val="en-US" w:eastAsia="nl-NL"/>
        </w:rPr>
        <w:t>2024</w:t>
      </w:r>
      <w:r>
        <w:rPr>
          <w:rFonts w:ascii="Calibri" w:eastAsia="Times New Roman" w:hAnsi="Calibri" w:cs="Calibri"/>
          <w:sz w:val="20"/>
          <w:szCs w:val="20"/>
          <w:lang w:val="en-GB" w:eastAsia="nl-NL"/>
        </w:rPr>
        <w:t>)</w:t>
      </w:r>
      <w:r w:rsidRPr="00FF2F64">
        <w:rPr>
          <w:rFonts w:ascii="Calibri" w:eastAsia="Times New Roman" w:hAnsi="Calibri" w:cs="Calibri"/>
          <w:sz w:val="20"/>
          <w:szCs w:val="20"/>
          <w:lang w:val="en-US" w:eastAsia="nl-NL"/>
        </w:rPr>
        <w:t xml:space="preserve">. Impact sur l’entomofaune d’un piégeage de printemps « responsable » de fondatrices de Vespa velutina. </w:t>
      </w:r>
      <w:r w:rsidRPr="00960F04">
        <w:rPr>
          <w:rFonts w:ascii="Calibri" w:eastAsia="Times New Roman" w:hAnsi="Calibri" w:cs="Calibri"/>
          <w:sz w:val="20"/>
          <w:szCs w:val="20"/>
          <w:lang w:eastAsia="nl-NL"/>
        </w:rPr>
        <w:t>No 1119 de L’Abeille de France et l’Apicuteur</w:t>
      </w:r>
    </w:p>
    <w:p w14:paraId="2E6AF2B7"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FF2F64">
        <w:rPr>
          <w:rFonts w:ascii="Calibri" w:eastAsia="Times New Roman" w:hAnsi="Calibri" w:cs="Calibri"/>
          <w:sz w:val="20"/>
          <w:szCs w:val="20"/>
          <w:lang w:eastAsia="nl-NL"/>
        </w:rPr>
        <w:t xml:space="preserve">Cheng, Y., Wen, P., Dong, S., Tan, K., &amp; Nieh, J. C. (2017). </w:t>
      </w:r>
      <w:r w:rsidRPr="00C2335F">
        <w:rPr>
          <w:rFonts w:ascii="Calibri" w:eastAsia="Times New Roman" w:hAnsi="Calibri" w:cs="Calibri"/>
          <w:sz w:val="20"/>
          <w:szCs w:val="20"/>
          <w:lang w:val="en-GB" w:eastAsia="nl-NL"/>
        </w:rPr>
        <w:t>Poison and alarm: the Asian hornet Vespa velutina uses sting venom volatiles as an alarm pheromone. </w:t>
      </w:r>
      <w:r w:rsidRPr="00C2335F">
        <w:rPr>
          <w:rFonts w:ascii="Calibri" w:eastAsia="Times New Roman" w:hAnsi="Calibri" w:cs="Calibri"/>
          <w:i/>
          <w:iCs/>
          <w:sz w:val="20"/>
          <w:szCs w:val="20"/>
          <w:lang w:val="en-GB" w:eastAsia="nl-NL"/>
        </w:rPr>
        <w:t>Journal of Experimental Biology</w:t>
      </w:r>
      <w:r w:rsidRPr="00C2335F">
        <w:rPr>
          <w:rFonts w:ascii="Calibri" w:eastAsia="Times New Roman" w:hAnsi="Calibri" w:cs="Calibri"/>
          <w:sz w:val="20"/>
          <w:szCs w:val="20"/>
          <w:lang w:val="en-GB" w:eastAsia="nl-NL"/>
        </w:rPr>
        <w:t>, </w:t>
      </w:r>
      <w:r w:rsidRPr="00C2335F">
        <w:rPr>
          <w:rFonts w:ascii="Calibri" w:eastAsia="Times New Roman" w:hAnsi="Calibri" w:cs="Calibri"/>
          <w:i/>
          <w:iCs/>
          <w:sz w:val="20"/>
          <w:szCs w:val="20"/>
          <w:lang w:val="en-GB" w:eastAsia="nl-NL"/>
        </w:rPr>
        <w:t>220</w:t>
      </w:r>
      <w:r w:rsidRPr="00C2335F">
        <w:rPr>
          <w:rFonts w:ascii="Calibri" w:eastAsia="Times New Roman" w:hAnsi="Calibri" w:cs="Calibri"/>
          <w:sz w:val="20"/>
          <w:szCs w:val="20"/>
          <w:lang w:val="en-GB" w:eastAsia="nl-NL"/>
        </w:rPr>
        <w:t>(4), 645–651.</w:t>
      </w:r>
    </w:p>
    <w:p w14:paraId="57EE1E43"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US" w:eastAsia="nl-NL"/>
        </w:rPr>
        <w:t>Choi, M. B. (2021). Defensive behavior of the invasive alien hornet Vespa velutina nigrithorax against potential human aggressors</w:t>
      </w:r>
      <w:r w:rsidRPr="00C2335F">
        <w:rPr>
          <w:rFonts w:ascii="Calibri" w:eastAsia="Times New Roman" w:hAnsi="Calibri" w:cs="Calibri"/>
          <w:i/>
          <w:iCs/>
          <w:sz w:val="20"/>
          <w:szCs w:val="20"/>
          <w:lang w:val="en-US" w:eastAsia="nl-NL"/>
        </w:rPr>
        <w:t>. Entomological Research, 51</w:t>
      </w:r>
      <w:r w:rsidRPr="00C2335F">
        <w:rPr>
          <w:rFonts w:ascii="Calibri" w:eastAsia="Times New Roman" w:hAnsi="Calibri" w:cs="Calibri"/>
          <w:sz w:val="20"/>
          <w:szCs w:val="20"/>
          <w:lang w:val="en-US" w:eastAsia="nl-NL"/>
        </w:rPr>
        <w:t>(4), 186–195.</w:t>
      </w:r>
    </w:p>
    <w:p w14:paraId="650BCAA0"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GB" w:eastAsia="nl-NL"/>
        </w:rPr>
        <w:t xml:space="preserve">Gabín-García, L. B., Bartolomé, C., Guerra-Tort, C., Rojas‐Nossa, S. V., Llovo, J., &amp; Maside, X. (2021). Identification of pathogens in the invasive hornet Vespa velutina and in native Hymenoptera (Apidae, Vespidae) from SW-Europe. </w:t>
      </w:r>
      <w:r w:rsidRPr="00C2335F">
        <w:rPr>
          <w:rFonts w:ascii="Calibri" w:eastAsia="Times New Roman" w:hAnsi="Calibri" w:cs="Calibri"/>
          <w:i/>
          <w:iCs/>
          <w:sz w:val="20"/>
          <w:szCs w:val="20"/>
          <w:lang w:val="en-GB" w:eastAsia="nl-NL"/>
        </w:rPr>
        <w:t>Scientific Reports</w:t>
      </w:r>
      <w:r w:rsidRPr="00C2335F">
        <w:rPr>
          <w:rFonts w:ascii="Calibri" w:eastAsia="Times New Roman" w:hAnsi="Calibri" w:cs="Calibri"/>
          <w:sz w:val="20"/>
          <w:szCs w:val="20"/>
          <w:lang w:val="en-GB" w:eastAsia="nl-NL"/>
        </w:rPr>
        <w:t xml:space="preserve">, </w:t>
      </w:r>
      <w:r w:rsidRPr="00C2335F">
        <w:rPr>
          <w:rFonts w:ascii="Calibri" w:eastAsia="Times New Roman" w:hAnsi="Calibri" w:cs="Calibri"/>
          <w:i/>
          <w:iCs/>
          <w:sz w:val="20"/>
          <w:szCs w:val="20"/>
          <w:lang w:val="en-GB" w:eastAsia="nl-NL"/>
        </w:rPr>
        <w:t>11</w:t>
      </w:r>
      <w:r w:rsidRPr="00C2335F">
        <w:rPr>
          <w:rFonts w:ascii="Calibri" w:eastAsia="Times New Roman" w:hAnsi="Calibri" w:cs="Calibri"/>
          <w:sz w:val="20"/>
          <w:szCs w:val="20"/>
          <w:lang w:val="en-GB" w:eastAsia="nl-NL"/>
        </w:rPr>
        <w:t xml:space="preserve">(1). </w:t>
      </w:r>
    </w:p>
    <w:p w14:paraId="1069579C"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GB" w:eastAsia="nl-NL"/>
        </w:rPr>
        <w:t xml:space="preserve">Nave A., Godinho J., Fernandes J., Garcia A.I., Ferreira Golpe M.A. and M. Branco, 2024. </w:t>
      </w:r>
      <w:r w:rsidRPr="00C2335F">
        <w:rPr>
          <w:rFonts w:ascii="Calibri" w:eastAsia="Times New Roman" w:hAnsi="Calibri" w:cs="Calibri"/>
          <w:i/>
          <w:iCs/>
          <w:sz w:val="20"/>
          <w:szCs w:val="20"/>
          <w:lang w:val="en-GB" w:eastAsia="nl-NL"/>
        </w:rPr>
        <w:t>Vespa velutina: a menace for Western Iberian fruit production</w:t>
      </w:r>
      <w:r w:rsidRPr="00C2335F">
        <w:rPr>
          <w:rFonts w:ascii="Calibri" w:eastAsia="Times New Roman" w:hAnsi="Calibri" w:cs="Calibri"/>
          <w:sz w:val="20"/>
          <w:szCs w:val="20"/>
          <w:lang w:val="en-GB" w:eastAsia="nl-NL"/>
        </w:rPr>
        <w:t>, Cogent Food &amp; Agriculture 10:1, 2313679</w:t>
      </w:r>
    </w:p>
    <w:p w14:paraId="3452BC56"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US" w:eastAsia="nl-NL"/>
        </w:rPr>
        <w:t xml:space="preserve">Réquier, F., Fournier, A., Pointeau, S., Rome, Q., &amp; Courchamp, F. (2023b). Economic costs of the invasive yellow-legged hornet on honey bees. </w:t>
      </w:r>
      <w:r w:rsidRPr="00C2335F">
        <w:rPr>
          <w:rFonts w:ascii="Calibri" w:eastAsia="Times New Roman" w:hAnsi="Calibri" w:cs="Calibri"/>
          <w:i/>
          <w:iCs/>
          <w:sz w:val="20"/>
          <w:szCs w:val="20"/>
          <w:lang w:val="en-US" w:eastAsia="nl-NL"/>
        </w:rPr>
        <w:t>Science of The Total Environment</w:t>
      </w:r>
      <w:r w:rsidRPr="00C2335F">
        <w:rPr>
          <w:rFonts w:ascii="Calibri" w:eastAsia="Times New Roman" w:hAnsi="Calibri" w:cs="Calibri"/>
          <w:sz w:val="20"/>
          <w:szCs w:val="20"/>
          <w:lang w:val="en-US" w:eastAsia="nl-NL"/>
        </w:rPr>
        <w:t>, 898, 165576.</w:t>
      </w:r>
    </w:p>
    <w:p w14:paraId="650FFFB7"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GB" w:eastAsia="nl-NL"/>
        </w:rPr>
        <w:t xml:space="preserve">Réquier, F., Rome, Q., Chiron, G., Decante, D., Marion, S., Ménard, M., Müller, F., Villemant, C., &amp; Henry, M. (2018). Predation of the invasive Asian hornet affects foraging activity and survival probability of honey bees in Western Europe. </w:t>
      </w:r>
      <w:r w:rsidRPr="00C2335F">
        <w:rPr>
          <w:rFonts w:ascii="Calibri" w:eastAsia="Times New Roman" w:hAnsi="Calibri" w:cs="Calibri"/>
          <w:i/>
          <w:iCs/>
          <w:sz w:val="20"/>
          <w:szCs w:val="20"/>
          <w:lang w:val="en-GB" w:eastAsia="nl-NL"/>
        </w:rPr>
        <w:t>Journal of Pest Science, 92(2</w:t>
      </w:r>
      <w:r w:rsidRPr="00C2335F">
        <w:rPr>
          <w:rFonts w:ascii="Calibri" w:eastAsia="Times New Roman" w:hAnsi="Calibri" w:cs="Calibri"/>
          <w:sz w:val="20"/>
          <w:szCs w:val="20"/>
          <w:lang w:val="en-GB" w:eastAsia="nl-NL"/>
        </w:rPr>
        <w:t xml:space="preserve">), 567–578. </w:t>
      </w:r>
    </w:p>
    <w:p w14:paraId="31D1EC78"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US" w:eastAsia="nl-NL"/>
        </w:rPr>
        <w:t xml:space="preserve">Rojas‐Nossa, S. V., &amp; Calviño‐Cancela, M. (2020b). The invasive hornet vespa velutina affects pollination of a wild plant through changes in abundance and behaviour of floral visitors. </w:t>
      </w:r>
      <w:r w:rsidRPr="00C2335F">
        <w:rPr>
          <w:rFonts w:ascii="Calibri" w:eastAsia="Times New Roman" w:hAnsi="Calibri" w:cs="Calibri"/>
          <w:i/>
          <w:iCs/>
          <w:sz w:val="20"/>
          <w:szCs w:val="20"/>
          <w:lang w:val="en-US" w:eastAsia="nl-NL"/>
        </w:rPr>
        <w:t>Biological Invasions, 22</w:t>
      </w:r>
      <w:r w:rsidRPr="00C2335F">
        <w:rPr>
          <w:rFonts w:ascii="Calibri" w:eastAsia="Times New Roman" w:hAnsi="Calibri" w:cs="Calibri"/>
          <w:sz w:val="20"/>
          <w:szCs w:val="20"/>
          <w:lang w:val="en-US" w:eastAsia="nl-NL"/>
        </w:rPr>
        <w:t>(8), 2609–2618.</w:t>
      </w:r>
    </w:p>
    <w:p w14:paraId="5D697B07"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GB" w:eastAsia="nl-NL"/>
        </w:rPr>
        <w:t xml:space="preserve">Rome, Q., Perrard, A., Müller, F., Fontaine, C., Quilès, A., Zuccon, D., &amp; Villemant, C. (2021). Not just honeybees: predatory habits ofVespa velutina(Hymenoptera: Vespidae) in France. </w:t>
      </w:r>
      <w:r w:rsidRPr="00C2335F">
        <w:rPr>
          <w:rFonts w:ascii="Calibri" w:eastAsia="Times New Roman" w:hAnsi="Calibri" w:cs="Calibri"/>
          <w:i/>
          <w:iCs/>
          <w:sz w:val="20"/>
          <w:szCs w:val="20"/>
          <w:lang w:val="en-GB" w:eastAsia="nl-NL"/>
        </w:rPr>
        <w:t>Annales de La SociActAc Entomologique de France: International Journal Of Entomology</w:t>
      </w:r>
      <w:r w:rsidRPr="00C2335F">
        <w:rPr>
          <w:rFonts w:ascii="Calibri" w:eastAsia="Times New Roman" w:hAnsi="Calibri" w:cs="Calibri"/>
          <w:sz w:val="20"/>
          <w:szCs w:val="20"/>
          <w:lang w:val="en-GB" w:eastAsia="nl-NL"/>
        </w:rPr>
        <w:t xml:space="preserve">, </w:t>
      </w:r>
      <w:r w:rsidRPr="00C2335F">
        <w:rPr>
          <w:rFonts w:ascii="Calibri" w:eastAsia="Times New Roman" w:hAnsi="Calibri" w:cs="Calibri"/>
          <w:i/>
          <w:iCs/>
          <w:sz w:val="20"/>
          <w:szCs w:val="20"/>
          <w:lang w:val="en-GB" w:eastAsia="nl-NL"/>
        </w:rPr>
        <w:t>57</w:t>
      </w:r>
      <w:r w:rsidRPr="00C2335F">
        <w:rPr>
          <w:rFonts w:ascii="Calibri" w:eastAsia="Times New Roman" w:hAnsi="Calibri" w:cs="Calibri"/>
          <w:sz w:val="20"/>
          <w:szCs w:val="20"/>
          <w:lang w:val="en-GB" w:eastAsia="nl-NL"/>
        </w:rPr>
        <w:t xml:space="preserve">(1), 1–11. </w:t>
      </w:r>
    </w:p>
    <w:p w14:paraId="32A1A7AA" w14:textId="77777777" w:rsidR="007766C5" w:rsidRPr="00C2335F" w:rsidRDefault="007766C5" w:rsidP="00C2335F">
      <w:pPr>
        <w:spacing w:after="0" w:line="240" w:lineRule="auto"/>
        <w:ind w:left="709" w:hanging="709"/>
        <w:rPr>
          <w:rFonts w:ascii="Calibri" w:eastAsia="Times New Roman" w:hAnsi="Calibri" w:cs="Calibri"/>
          <w:sz w:val="20"/>
          <w:szCs w:val="20"/>
          <w:lang w:eastAsia="nl-NL"/>
        </w:rPr>
      </w:pPr>
      <w:r w:rsidRPr="00C2335F">
        <w:rPr>
          <w:rFonts w:ascii="Calibri" w:eastAsia="Times New Roman" w:hAnsi="Calibri" w:cs="Calibri"/>
          <w:sz w:val="20"/>
          <w:szCs w:val="20"/>
          <w:lang w:eastAsia="nl-NL"/>
        </w:rPr>
        <w:t xml:space="preserve">Smit, J., R. van de roer, R. Fontein &amp; A.H. de Wilde 2017. Eerste vondst van de Aziatische hoornaar </w:t>
      </w:r>
      <w:r w:rsidRPr="00C2335F">
        <w:rPr>
          <w:rFonts w:ascii="Calibri" w:eastAsia="Times New Roman" w:hAnsi="Calibri" w:cs="Calibri"/>
          <w:i/>
          <w:iCs/>
          <w:sz w:val="20"/>
          <w:szCs w:val="20"/>
          <w:lang w:eastAsia="nl-NL"/>
        </w:rPr>
        <w:t>Vespa velutina nigrithorax</w:t>
      </w:r>
      <w:r w:rsidRPr="00C2335F">
        <w:rPr>
          <w:rFonts w:ascii="Calibri" w:eastAsia="Times New Roman" w:hAnsi="Calibri" w:cs="Calibri"/>
          <w:sz w:val="20"/>
          <w:szCs w:val="20"/>
          <w:lang w:eastAsia="nl-NL"/>
        </w:rPr>
        <w:t xml:space="preserve"> in Nederland (Hymenoptera: Vespidae). - </w:t>
      </w:r>
      <w:r w:rsidRPr="00C2335F">
        <w:rPr>
          <w:rFonts w:ascii="Calibri" w:eastAsia="Times New Roman" w:hAnsi="Calibri" w:cs="Calibri"/>
          <w:i/>
          <w:iCs/>
          <w:sz w:val="20"/>
          <w:szCs w:val="20"/>
          <w:lang w:eastAsia="nl-NL"/>
        </w:rPr>
        <w:t>Nederlandse Faunistische Mededelingen 49</w:t>
      </w:r>
      <w:r w:rsidRPr="00C2335F">
        <w:rPr>
          <w:rFonts w:ascii="Calibri" w:eastAsia="Times New Roman" w:hAnsi="Calibri" w:cs="Calibri"/>
          <w:sz w:val="20"/>
          <w:szCs w:val="20"/>
          <w:lang w:eastAsia="nl-NL"/>
        </w:rPr>
        <w:t>: 1-10.</w:t>
      </w:r>
    </w:p>
    <w:p w14:paraId="7EAA02B7"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US" w:eastAsia="nl-NL"/>
        </w:rPr>
        <w:t xml:space="preserve">Vidal, C. (2021). The Asian wasp Vespa velutina nigrithorax : Entomological and allergological characteristics. </w:t>
      </w:r>
      <w:r w:rsidRPr="00C2335F">
        <w:rPr>
          <w:rFonts w:ascii="Calibri" w:eastAsia="Times New Roman" w:hAnsi="Calibri" w:cs="Calibri"/>
          <w:i/>
          <w:iCs/>
          <w:sz w:val="20"/>
          <w:szCs w:val="20"/>
          <w:lang w:val="en-US" w:eastAsia="nl-NL"/>
        </w:rPr>
        <w:t>Clinical &amp; Experimental Allergy, 52</w:t>
      </w:r>
      <w:r w:rsidRPr="00C2335F">
        <w:rPr>
          <w:rFonts w:ascii="Calibri" w:eastAsia="Times New Roman" w:hAnsi="Calibri" w:cs="Calibri"/>
          <w:sz w:val="20"/>
          <w:szCs w:val="20"/>
          <w:lang w:val="en-US" w:eastAsia="nl-NL"/>
        </w:rPr>
        <w:t>(4), 489–498.</w:t>
      </w:r>
    </w:p>
    <w:p w14:paraId="5B371E24" w14:textId="77777777" w:rsidR="007766C5" w:rsidRPr="00C2335F" w:rsidRDefault="007766C5" w:rsidP="00C2335F">
      <w:pPr>
        <w:spacing w:after="0" w:line="240" w:lineRule="auto"/>
        <w:ind w:left="709" w:hanging="709"/>
        <w:rPr>
          <w:rFonts w:ascii="Calibri" w:eastAsia="Times New Roman" w:hAnsi="Calibri" w:cs="Calibri"/>
          <w:sz w:val="20"/>
          <w:szCs w:val="20"/>
          <w:lang w:val="en-GB" w:eastAsia="nl-NL"/>
        </w:rPr>
      </w:pPr>
      <w:r w:rsidRPr="00C2335F">
        <w:rPr>
          <w:rFonts w:ascii="Calibri" w:eastAsia="Times New Roman" w:hAnsi="Calibri" w:cs="Calibri"/>
          <w:sz w:val="20"/>
          <w:szCs w:val="20"/>
          <w:lang w:val="en-GB" w:eastAsia="nl-NL"/>
        </w:rPr>
        <w:t xml:space="preserve">Vidal, C., Armisén, M., Monsalve, R., González-Vidal, T., Lojo, S., López-Freire, S., Méndez, P., Rodríguez, V., Romero, L., Galán, A., &amp; González-Quintela, A. (2021). </w:t>
      </w:r>
      <w:r w:rsidRPr="00C2335F">
        <w:rPr>
          <w:rFonts w:ascii="Calibri" w:eastAsia="Times New Roman" w:hAnsi="Calibri" w:cs="Calibri"/>
          <w:i/>
          <w:iCs/>
          <w:sz w:val="20"/>
          <w:szCs w:val="20"/>
          <w:lang w:val="en-GB" w:eastAsia="nl-NL"/>
        </w:rPr>
        <w:t>Anaphylaxis to Vespa velutina nigrithorax: Pattern of Sensitization for an Emerging Problem in Western Countries.</w:t>
      </w:r>
      <w:r w:rsidRPr="00C2335F">
        <w:rPr>
          <w:rFonts w:ascii="Calibri" w:eastAsia="Times New Roman" w:hAnsi="Calibri" w:cs="Calibri"/>
          <w:sz w:val="20"/>
          <w:szCs w:val="20"/>
          <w:lang w:val="en-GB" w:eastAsia="nl-NL"/>
        </w:rPr>
        <w:t xml:space="preserve"> Journal of investigational allergology &amp; clinical immunology, 31(3), 228–235. </w:t>
      </w:r>
    </w:p>
    <w:p w14:paraId="6C8C2810" w14:textId="77777777" w:rsidR="007766C5" w:rsidRDefault="007766C5" w:rsidP="005A0457">
      <w:pPr>
        <w:tabs>
          <w:tab w:val="left" w:pos="1843"/>
        </w:tabs>
        <w:spacing w:after="0" w:line="240" w:lineRule="auto"/>
        <w:ind w:left="709" w:hanging="709"/>
        <w:rPr>
          <w:rFonts w:ascii="Calibri" w:eastAsia="Times New Roman" w:hAnsi="Calibri" w:cs="Calibri"/>
          <w:sz w:val="20"/>
          <w:szCs w:val="20"/>
          <w:lang w:eastAsia="nl-NL"/>
        </w:rPr>
        <w:sectPr w:rsidR="007766C5" w:rsidSect="007A30D9">
          <w:footerReference w:type="even" r:id="rId15"/>
          <w:footerReference w:type="default" r:id="rId16"/>
          <w:pgSz w:w="11906" w:h="16838"/>
          <w:pgMar w:top="645" w:right="1247" w:bottom="930" w:left="1247" w:header="709" w:footer="709" w:gutter="0"/>
          <w:pgNumType w:start="1"/>
          <w:cols w:space="708"/>
          <w:docGrid w:linePitch="360"/>
        </w:sectPr>
      </w:pPr>
      <w:r w:rsidRPr="00C2335F">
        <w:rPr>
          <w:rFonts w:ascii="Calibri" w:eastAsia="Times New Roman" w:hAnsi="Calibri" w:cs="Calibri"/>
          <w:sz w:val="20"/>
          <w:szCs w:val="20"/>
          <w:lang w:val="en-GB" w:eastAsia="nl-NL"/>
        </w:rPr>
        <w:t xml:space="preserve">Villemant, C., Haxaire, J., Streito, J. 2006a. </w:t>
      </w:r>
      <w:r w:rsidRPr="00C2335F">
        <w:rPr>
          <w:rFonts w:ascii="Calibri" w:eastAsia="Times New Roman" w:hAnsi="Calibri" w:cs="Calibri"/>
          <w:sz w:val="20"/>
          <w:szCs w:val="20"/>
          <w:lang w:eastAsia="nl-NL"/>
        </w:rPr>
        <w:t xml:space="preserve">Premier bilan de l’invasion de </w:t>
      </w:r>
      <w:r w:rsidRPr="00C2335F">
        <w:rPr>
          <w:rFonts w:ascii="Calibri" w:eastAsia="Times New Roman" w:hAnsi="Calibri" w:cs="Calibri"/>
          <w:i/>
          <w:iCs/>
          <w:sz w:val="20"/>
          <w:szCs w:val="20"/>
          <w:lang w:eastAsia="nl-NL"/>
        </w:rPr>
        <w:t>Vespa velutina</w:t>
      </w:r>
      <w:r w:rsidRPr="00C2335F">
        <w:rPr>
          <w:rFonts w:ascii="Calibri" w:eastAsia="Times New Roman" w:hAnsi="Calibri" w:cs="Calibri"/>
          <w:sz w:val="20"/>
          <w:szCs w:val="20"/>
          <w:lang w:eastAsia="nl-NL"/>
        </w:rPr>
        <w:t xml:space="preserve"> lepeletier en France (Hymenoptera, Vespidae). </w:t>
      </w:r>
      <w:r w:rsidRPr="00C2335F">
        <w:rPr>
          <w:rFonts w:ascii="Calibri" w:eastAsia="Times New Roman" w:hAnsi="Calibri" w:cs="Calibri"/>
          <w:i/>
          <w:iCs/>
          <w:sz w:val="20"/>
          <w:szCs w:val="20"/>
          <w:lang w:eastAsia="nl-NL"/>
        </w:rPr>
        <w:t>Bulletin de la Société entomologique de France</w:t>
      </w:r>
      <w:r w:rsidRPr="00C2335F">
        <w:rPr>
          <w:rFonts w:ascii="Calibri" w:eastAsia="Times New Roman" w:hAnsi="Calibri" w:cs="Calibri"/>
          <w:sz w:val="20"/>
          <w:szCs w:val="20"/>
          <w:lang w:eastAsia="nl-NL"/>
        </w:rPr>
        <w:t>, 111(4): 535.</w:t>
      </w:r>
    </w:p>
    <w:p w14:paraId="57E9D79C" w14:textId="77777777" w:rsidR="007766C5" w:rsidRPr="0008780C" w:rsidRDefault="007766C5" w:rsidP="005A0457">
      <w:pPr>
        <w:tabs>
          <w:tab w:val="left" w:pos="1843"/>
        </w:tabs>
        <w:spacing w:after="0" w:line="240" w:lineRule="auto"/>
        <w:ind w:left="709" w:hanging="709"/>
        <w:rPr>
          <w:rFonts w:ascii="Calibri" w:eastAsia="Times New Roman" w:hAnsi="Calibri" w:cs="Calibri"/>
          <w:sz w:val="20"/>
          <w:szCs w:val="20"/>
          <w:lang w:val="fr-FR" w:eastAsia="nl-NL"/>
        </w:rPr>
      </w:pPr>
    </w:p>
    <w:sectPr w:rsidR="007766C5" w:rsidRPr="0008780C" w:rsidSect="007A30D9">
      <w:footerReference w:type="even" r:id="rId17"/>
      <w:footerReference w:type="default" r:id="rId18"/>
      <w:type w:val="continuous"/>
      <w:pgSz w:w="11906" w:h="16838"/>
      <w:pgMar w:top="645" w:right="1247" w:bottom="93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04A3" w14:textId="77777777" w:rsidR="007A30D9" w:rsidRDefault="007A30D9" w:rsidP="00C2335F">
      <w:pPr>
        <w:spacing w:after="0" w:line="240" w:lineRule="auto"/>
      </w:pPr>
      <w:r>
        <w:separator/>
      </w:r>
    </w:p>
  </w:endnote>
  <w:endnote w:type="continuationSeparator" w:id="0">
    <w:p w14:paraId="37723E57" w14:textId="77777777" w:rsidR="007A30D9" w:rsidRDefault="007A30D9" w:rsidP="00C2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78299297"/>
      <w:docPartObj>
        <w:docPartGallery w:val="Page Numbers (Bottom of Page)"/>
        <w:docPartUnique/>
      </w:docPartObj>
    </w:sdtPr>
    <w:sdtEndPr>
      <w:rPr>
        <w:rStyle w:val="Paginanummer"/>
      </w:rPr>
    </w:sdtEndPr>
    <w:sdtContent>
      <w:p w14:paraId="435FFFD0" w14:textId="77777777" w:rsidR="007766C5" w:rsidRDefault="007766C5" w:rsidP="00BC7E3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E5A1F5" w14:textId="77777777" w:rsidR="007766C5" w:rsidRDefault="007766C5" w:rsidP="004E6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89238732"/>
      <w:docPartObj>
        <w:docPartGallery w:val="Page Numbers (Bottom of Page)"/>
        <w:docPartUnique/>
      </w:docPartObj>
    </w:sdtPr>
    <w:sdtEndPr>
      <w:rPr>
        <w:rStyle w:val="Paginanummer"/>
      </w:rPr>
    </w:sdtEndPr>
    <w:sdtContent>
      <w:p w14:paraId="27AB3E26" w14:textId="77777777" w:rsidR="007766C5" w:rsidRDefault="007766C5" w:rsidP="00BC7E3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F7C0C2C" w14:textId="77777777" w:rsidR="007766C5" w:rsidRDefault="007766C5" w:rsidP="004E660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09013968"/>
      <w:docPartObj>
        <w:docPartGallery w:val="Page Numbers (Bottom of Page)"/>
        <w:docPartUnique/>
      </w:docPartObj>
    </w:sdtPr>
    <w:sdtEndPr>
      <w:rPr>
        <w:rStyle w:val="Paginanummer"/>
      </w:rPr>
    </w:sdtEndPr>
    <w:sdtContent>
      <w:p w14:paraId="684C067B" w14:textId="77777777" w:rsidR="004E6600" w:rsidRDefault="004E6600" w:rsidP="00BC7E3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7A17CE4" w14:textId="77777777" w:rsidR="004E6600" w:rsidRDefault="004E6600" w:rsidP="004E6600">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75568398"/>
      <w:docPartObj>
        <w:docPartGallery w:val="Page Numbers (Bottom of Page)"/>
        <w:docPartUnique/>
      </w:docPartObj>
    </w:sdtPr>
    <w:sdtEndPr>
      <w:rPr>
        <w:rStyle w:val="Paginanummer"/>
      </w:rPr>
    </w:sdtEndPr>
    <w:sdtContent>
      <w:p w14:paraId="7176B2CA" w14:textId="77777777" w:rsidR="004E6600" w:rsidRDefault="004E6600" w:rsidP="00BC7E3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1B5DD73" w14:textId="77777777" w:rsidR="004E6600" w:rsidRDefault="004E6600" w:rsidP="004E660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D565" w14:textId="77777777" w:rsidR="007A30D9" w:rsidRDefault="007A30D9" w:rsidP="00C2335F">
      <w:pPr>
        <w:spacing w:after="0" w:line="240" w:lineRule="auto"/>
      </w:pPr>
      <w:r>
        <w:separator/>
      </w:r>
    </w:p>
  </w:footnote>
  <w:footnote w:type="continuationSeparator" w:id="0">
    <w:p w14:paraId="608F2BAB" w14:textId="77777777" w:rsidR="007A30D9" w:rsidRDefault="007A30D9" w:rsidP="00C2335F">
      <w:pPr>
        <w:spacing w:after="0" w:line="240" w:lineRule="auto"/>
      </w:pPr>
      <w:r>
        <w:continuationSeparator/>
      </w:r>
    </w:p>
  </w:footnote>
  <w:footnote w:id="1">
    <w:p w14:paraId="02AF923A" w14:textId="77777777" w:rsidR="007766C5" w:rsidRPr="00C2335F" w:rsidRDefault="007766C5" w:rsidP="00C2335F">
      <w:pPr>
        <w:pStyle w:val="Voetnoottekst"/>
        <w:rPr>
          <w:rFonts w:cs="Calibri"/>
          <w:sz w:val="17"/>
          <w:szCs w:val="17"/>
        </w:rPr>
      </w:pPr>
      <w:r w:rsidRPr="00C2335F">
        <w:rPr>
          <w:rStyle w:val="Voetnootmarkering"/>
        </w:rPr>
        <w:footnoteRef/>
      </w:r>
      <w:r>
        <w:t xml:space="preserve"> </w:t>
      </w:r>
      <w:r w:rsidRPr="00C2335F">
        <w:rPr>
          <w:rFonts w:cs="Calibri"/>
          <w:sz w:val="17"/>
          <w:szCs w:val="17"/>
        </w:rPr>
        <w:t xml:space="preserve">Dit informatiebulletin wordt u aangeboden door de Taskforce Aziatische hoornaar, een werkgroep die ingesteld is door </w:t>
      </w:r>
      <w:r>
        <w:rPr>
          <w:rFonts w:cs="Calibri"/>
          <w:sz w:val="17"/>
          <w:szCs w:val="17"/>
        </w:rPr>
        <w:t xml:space="preserve">het ImkersOverleg, </w:t>
      </w:r>
      <w:r w:rsidRPr="00C2335F">
        <w:rPr>
          <w:rFonts w:cs="Calibri"/>
          <w:sz w:val="17"/>
          <w:szCs w:val="17"/>
        </w:rPr>
        <w:t>de samenwerkende bijenhoudersverenigingen in Nederland</w:t>
      </w:r>
    </w:p>
  </w:footnote>
  <w:footnote w:id="2">
    <w:p w14:paraId="248964F5" w14:textId="77777777" w:rsidR="007766C5" w:rsidRPr="00C2335F" w:rsidRDefault="007766C5" w:rsidP="00C2335F">
      <w:pPr>
        <w:rPr>
          <w:rFonts w:cs="Calibri"/>
          <w:sz w:val="17"/>
          <w:szCs w:val="17"/>
        </w:rPr>
      </w:pPr>
      <w:r w:rsidRPr="001E7F8F">
        <w:rPr>
          <w:rStyle w:val="Voetnootmarkering"/>
          <w:sz w:val="17"/>
          <w:szCs w:val="17"/>
        </w:rPr>
        <w:footnoteRef/>
      </w:r>
      <w:r w:rsidRPr="001112D2">
        <w:rPr>
          <w:sz w:val="17"/>
          <w:szCs w:val="17"/>
        </w:rPr>
        <w:t xml:space="preserve"> </w:t>
      </w:r>
      <w:hyperlink r:id="rId1" w:anchor="Flyer%20Aziatische%20hoornaar" w:history="1">
        <w:r w:rsidRPr="00C2335F">
          <w:rPr>
            <w:rStyle w:val="Hyperlink1"/>
            <w:rFonts w:cs="Calibri"/>
            <w:sz w:val="17"/>
            <w:szCs w:val="17"/>
          </w:rPr>
          <w:t>https://www.bijenhouders.nl/themas/aziatische-hoornaar/#Flyer%20Aziatische%20hoornaar</w:t>
        </w:r>
      </w:hyperlink>
    </w:p>
    <w:p w14:paraId="45F2D316" w14:textId="77777777" w:rsidR="007766C5" w:rsidRPr="001112D2" w:rsidRDefault="007766C5" w:rsidP="00C2335F">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C259EA"/>
    <w:multiLevelType w:val="hybridMultilevel"/>
    <w:tmpl w:val="5A1A2A86"/>
    <w:lvl w:ilvl="0" w:tplc="485691B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1">
    <w:nsid w:val="18604750"/>
    <w:multiLevelType w:val="multilevel"/>
    <w:tmpl w:val="779C339A"/>
    <w:lvl w:ilvl="0">
      <w:numFmt w:val="bullet"/>
      <w:lvlText w:val="-"/>
      <w:lvlJc w:val="left"/>
      <w:pPr>
        <w:ind w:left="360" w:hanging="360"/>
      </w:pPr>
      <w:rPr>
        <w:rFonts w:ascii="Calibri" w:eastAsiaTheme="minorEastAsia" w:hAnsi="Calibri" w:cs="Calibri" w:hint="default"/>
      </w:r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1">
    <w:nsid w:val="531F232B"/>
    <w:multiLevelType w:val="multilevel"/>
    <w:tmpl w:val="87FEAE50"/>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1">
    <w:nsid w:val="77A55516"/>
    <w:multiLevelType w:val="hybridMultilevel"/>
    <w:tmpl w:val="45B80D92"/>
    <w:lvl w:ilvl="0" w:tplc="87E289F6">
      <w:numFmt w:val="bullet"/>
      <w:lvlText w:val="-"/>
      <w:lvlJc w:val="left"/>
      <w:pPr>
        <w:ind w:left="360" w:hanging="360"/>
      </w:pPr>
      <w:rPr>
        <w:rFonts w:ascii="Calibri" w:eastAsiaTheme="minorEastAsia"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1">
    <w:nsid w:val="7A876339"/>
    <w:multiLevelType w:val="hybridMultilevel"/>
    <w:tmpl w:val="D1A066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9328834">
    <w:abstractNumId w:val="0"/>
  </w:num>
  <w:num w:numId="2" w16cid:durableId="900873630">
    <w:abstractNumId w:val="3"/>
  </w:num>
  <w:num w:numId="3" w16cid:durableId="2037190407">
    <w:abstractNumId w:val="1"/>
  </w:num>
  <w:num w:numId="4" w16cid:durableId="2082680547">
    <w:abstractNumId w:val="4"/>
  </w:num>
  <w:num w:numId="5" w16cid:durableId="1681153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5F"/>
    <w:rsid w:val="0002260A"/>
    <w:rsid w:val="000401F2"/>
    <w:rsid w:val="0008780C"/>
    <w:rsid w:val="00091A57"/>
    <w:rsid w:val="000A048C"/>
    <w:rsid w:val="000C32BC"/>
    <w:rsid w:val="000C6DB1"/>
    <w:rsid w:val="000C7999"/>
    <w:rsid w:val="001022E5"/>
    <w:rsid w:val="00125DF6"/>
    <w:rsid w:val="001B09FE"/>
    <w:rsid w:val="001C0BD9"/>
    <w:rsid w:val="0021096D"/>
    <w:rsid w:val="002A3B3C"/>
    <w:rsid w:val="002B1534"/>
    <w:rsid w:val="002D5DCF"/>
    <w:rsid w:val="002D5FBA"/>
    <w:rsid w:val="003E1095"/>
    <w:rsid w:val="003F3CE2"/>
    <w:rsid w:val="003F5338"/>
    <w:rsid w:val="00404AD1"/>
    <w:rsid w:val="00413657"/>
    <w:rsid w:val="004962FB"/>
    <w:rsid w:val="004E6554"/>
    <w:rsid w:val="004E6600"/>
    <w:rsid w:val="00560A87"/>
    <w:rsid w:val="005A0457"/>
    <w:rsid w:val="005B2C29"/>
    <w:rsid w:val="005D65C0"/>
    <w:rsid w:val="005E72DB"/>
    <w:rsid w:val="006167AD"/>
    <w:rsid w:val="00651D86"/>
    <w:rsid w:val="006940B7"/>
    <w:rsid w:val="006B01B0"/>
    <w:rsid w:val="006B2B18"/>
    <w:rsid w:val="006C4A99"/>
    <w:rsid w:val="006D7E68"/>
    <w:rsid w:val="006F2B23"/>
    <w:rsid w:val="00756A53"/>
    <w:rsid w:val="007766C5"/>
    <w:rsid w:val="007A30D9"/>
    <w:rsid w:val="007B3F0B"/>
    <w:rsid w:val="007E7374"/>
    <w:rsid w:val="0081050A"/>
    <w:rsid w:val="008A4771"/>
    <w:rsid w:val="008C6549"/>
    <w:rsid w:val="008D690E"/>
    <w:rsid w:val="009417E9"/>
    <w:rsid w:val="00960F04"/>
    <w:rsid w:val="00B235BB"/>
    <w:rsid w:val="00B350A5"/>
    <w:rsid w:val="00B64E77"/>
    <w:rsid w:val="00B738A8"/>
    <w:rsid w:val="00BC6F08"/>
    <w:rsid w:val="00BD118C"/>
    <w:rsid w:val="00C2335F"/>
    <w:rsid w:val="00C739D9"/>
    <w:rsid w:val="00C9639A"/>
    <w:rsid w:val="00CA0D8D"/>
    <w:rsid w:val="00CA47C6"/>
    <w:rsid w:val="00CB10DD"/>
    <w:rsid w:val="00CB3417"/>
    <w:rsid w:val="00CB3527"/>
    <w:rsid w:val="00CC77DC"/>
    <w:rsid w:val="00D8657E"/>
    <w:rsid w:val="00DB5FC5"/>
    <w:rsid w:val="00DD7812"/>
    <w:rsid w:val="00E14A6C"/>
    <w:rsid w:val="00E46FD7"/>
    <w:rsid w:val="00E5078B"/>
    <w:rsid w:val="00E86C94"/>
    <w:rsid w:val="00EB17BD"/>
    <w:rsid w:val="00EB7FC7"/>
    <w:rsid w:val="00F15132"/>
    <w:rsid w:val="00F34A45"/>
    <w:rsid w:val="00F43050"/>
    <w:rsid w:val="00F4425E"/>
    <w:rsid w:val="00F60E24"/>
    <w:rsid w:val="00FE3C44"/>
    <w:rsid w:val="00FF2F64"/>
    <w:rsid w:val="00FF56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3903"/>
  <w15:chartTrackingRefBased/>
  <w15:docId w15:val="{04FC69E2-0788-46B0-BAA1-F7F2C9FB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33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33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33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33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3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3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3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3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33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33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33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33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33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3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3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35F"/>
    <w:rPr>
      <w:rFonts w:eastAsiaTheme="majorEastAsia" w:cstheme="majorBidi"/>
      <w:color w:val="272727" w:themeColor="text1" w:themeTint="D8"/>
    </w:rPr>
  </w:style>
  <w:style w:type="paragraph" w:styleId="Titel">
    <w:name w:val="Title"/>
    <w:basedOn w:val="Standaard"/>
    <w:next w:val="Standaard"/>
    <w:link w:val="TitelChar"/>
    <w:uiPriority w:val="10"/>
    <w:qFormat/>
    <w:rsid w:val="00C2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3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3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3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3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35F"/>
    <w:rPr>
      <w:i/>
      <w:iCs/>
      <w:color w:val="404040" w:themeColor="text1" w:themeTint="BF"/>
    </w:rPr>
  </w:style>
  <w:style w:type="paragraph" w:styleId="Lijstalinea">
    <w:name w:val="List Paragraph"/>
    <w:basedOn w:val="Standaard"/>
    <w:uiPriority w:val="34"/>
    <w:qFormat/>
    <w:rsid w:val="00C2335F"/>
    <w:pPr>
      <w:ind w:left="720"/>
      <w:contextualSpacing/>
    </w:pPr>
  </w:style>
  <w:style w:type="character" w:styleId="Intensievebenadrukking">
    <w:name w:val="Intense Emphasis"/>
    <w:basedOn w:val="Standaardalinea-lettertype"/>
    <w:uiPriority w:val="21"/>
    <w:qFormat/>
    <w:rsid w:val="00C2335F"/>
    <w:rPr>
      <w:i/>
      <w:iCs/>
      <w:color w:val="0F4761" w:themeColor="accent1" w:themeShade="BF"/>
    </w:rPr>
  </w:style>
  <w:style w:type="paragraph" w:styleId="Duidelijkcitaat">
    <w:name w:val="Intense Quote"/>
    <w:basedOn w:val="Standaard"/>
    <w:next w:val="Standaard"/>
    <w:link w:val="DuidelijkcitaatChar"/>
    <w:uiPriority w:val="30"/>
    <w:qFormat/>
    <w:rsid w:val="00C2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335F"/>
    <w:rPr>
      <w:i/>
      <w:iCs/>
      <w:color w:val="0F4761" w:themeColor="accent1" w:themeShade="BF"/>
    </w:rPr>
  </w:style>
  <w:style w:type="character" w:styleId="Intensieveverwijzing">
    <w:name w:val="Intense Reference"/>
    <w:basedOn w:val="Standaardalinea-lettertype"/>
    <w:uiPriority w:val="32"/>
    <w:qFormat/>
    <w:rsid w:val="00C2335F"/>
    <w:rPr>
      <w:b/>
      <w:bCs/>
      <w:smallCaps/>
      <w:color w:val="0F4761" w:themeColor="accent1" w:themeShade="BF"/>
      <w:spacing w:val="5"/>
    </w:rPr>
  </w:style>
  <w:style w:type="character" w:customStyle="1" w:styleId="Hyperlink1">
    <w:name w:val="Hyperlink1"/>
    <w:basedOn w:val="Standaardalinea-lettertype"/>
    <w:uiPriority w:val="99"/>
    <w:unhideWhenUsed/>
    <w:rsid w:val="00C2335F"/>
    <w:rPr>
      <w:color w:val="0563C1"/>
      <w:u w:val="single"/>
    </w:rPr>
  </w:style>
  <w:style w:type="paragraph" w:styleId="Voetnoottekst">
    <w:name w:val="footnote text"/>
    <w:basedOn w:val="Standaard"/>
    <w:link w:val="VoetnoottekstChar"/>
    <w:uiPriority w:val="99"/>
    <w:unhideWhenUsed/>
    <w:rsid w:val="00C2335F"/>
    <w:pPr>
      <w:spacing w:after="0" w:line="240" w:lineRule="auto"/>
    </w:pPr>
    <w:rPr>
      <w:rFonts w:eastAsia="Times New Roman"/>
      <w:sz w:val="20"/>
      <w:szCs w:val="20"/>
      <w:lang w:eastAsia="nl-NL"/>
    </w:rPr>
  </w:style>
  <w:style w:type="character" w:customStyle="1" w:styleId="VoetnoottekstChar">
    <w:name w:val="Voetnoottekst Char"/>
    <w:basedOn w:val="Standaardalinea-lettertype"/>
    <w:link w:val="Voetnoottekst"/>
    <w:uiPriority w:val="99"/>
    <w:rsid w:val="00C2335F"/>
    <w:rPr>
      <w:rFonts w:eastAsia="Times New Roman"/>
      <w:sz w:val="20"/>
      <w:szCs w:val="20"/>
      <w:lang w:eastAsia="nl-NL"/>
    </w:rPr>
  </w:style>
  <w:style w:type="character" w:styleId="Voetnootmarkering">
    <w:name w:val="footnote reference"/>
    <w:basedOn w:val="Standaardalinea-lettertype"/>
    <w:uiPriority w:val="99"/>
    <w:semiHidden/>
    <w:unhideWhenUsed/>
    <w:rsid w:val="00C2335F"/>
    <w:rPr>
      <w:vertAlign w:val="superscript"/>
    </w:rPr>
  </w:style>
  <w:style w:type="table" w:styleId="Tabelraster">
    <w:name w:val="Table Grid"/>
    <w:basedOn w:val="Standaardtabel"/>
    <w:uiPriority w:val="39"/>
    <w:rsid w:val="00C2335F"/>
    <w:pPr>
      <w:spacing w:after="0" w:line="240" w:lineRule="auto"/>
    </w:pPr>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schrift1">
    <w:name w:val="Bijschrift1"/>
    <w:basedOn w:val="Standaard"/>
    <w:next w:val="Standaard"/>
    <w:uiPriority w:val="35"/>
    <w:unhideWhenUsed/>
    <w:qFormat/>
    <w:rsid w:val="00C2335F"/>
    <w:pPr>
      <w:spacing w:after="200" w:line="240" w:lineRule="auto"/>
    </w:pPr>
    <w:rPr>
      <w:rFonts w:eastAsia="Times New Roman"/>
      <w:i/>
      <w:iCs/>
      <w:color w:val="44546A"/>
      <w:sz w:val="18"/>
      <w:szCs w:val="18"/>
      <w:lang w:eastAsia="nl-NL"/>
    </w:rPr>
  </w:style>
  <w:style w:type="character" w:styleId="Hyperlink">
    <w:name w:val="Hyperlink"/>
    <w:basedOn w:val="Standaardalinea-lettertype"/>
    <w:uiPriority w:val="99"/>
    <w:unhideWhenUsed/>
    <w:rsid w:val="00C2335F"/>
    <w:rPr>
      <w:color w:val="467886" w:themeColor="hyperlink"/>
      <w:u w:val="single"/>
    </w:rPr>
  </w:style>
  <w:style w:type="paragraph" w:styleId="Revisie">
    <w:name w:val="Revision"/>
    <w:hidden/>
    <w:uiPriority w:val="99"/>
    <w:semiHidden/>
    <w:rsid w:val="00C9639A"/>
    <w:pPr>
      <w:spacing w:after="0" w:line="240" w:lineRule="auto"/>
    </w:pPr>
  </w:style>
  <w:style w:type="character" w:styleId="Onopgelostemelding">
    <w:name w:val="Unresolved Mention"/>
    <w:basedOn w:val="Standaardalinea-lettertype"/>
    <w:uiPriority w:val="99"/>
    <w:semiHidden/>
    <w:unhideWhenUsed/>
    <w:rsid w:val="000401F2"/>
    <w:rPr>
      <w:color w:val="605E5C"/>
      <w:shd w:val="clear" w:color="auto" w:fill="E1DFDD"/>
    </w:rPr>
  </w:style>
  <w:style w:type="paragraph" w:styleId="Voettekst">
    <w:name w:val="footer"/>
    <w:basedOn w:val="Standaard"/>
    <w:link w:val="VoettekstChar"/>
    <w:uiPriority w:val="99"/>
    <w:unhideWhenUsed/>
    <w:rsid w:val="004E66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600"/>
  </w:style>
  <w:style w:type="character" w:styleId="Paginanummer">
    <w:name w:val="page number"/>
    <w:basedOn w:val="Standaardalinea-lettertype"/>
    <w:uiPriority w:val="99"/>
    <w:semiHidden/>
    <w:unhideWhenUsed/>
    <w:rsid w:val="004E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vwa.nl/onderwerpen/aziatische-hoornaar"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mkersnederland.n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arneming.nl/go/vespa-velutin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wa.nl/onderwerpen/invasieve-exoten/eu-verordening-1143-2014-invasieve-exoten" TargetMode="External"/><Relationship Id="rId14" Type="http://schemas.openxmlformats.org/officeDocument/2006/relationships/hyperlink" Target="https://www.bijenhouders.nl/themas/aziatische-hoorna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jenhouders.nl/themas/aziatische-hoorn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1664</Words>
  <Characters>9154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Claus</dc:creator>
  <cp:keywords/>
  <dc:description/>
  <cp:lastModifiedBy>Marianne Meijboom - NBV</cp:lastModifiedBy>
  <cp:revision>4</cp:revision>
  <dcterms:created xsi:type="dcterms:W3CDTF">2024-03-25T18:42:00Z</dcterms:created>
  <dcterms:modified xsi:type="dcterms:W3CDTF">2024-04-09T09:59:00Z</dcterms:modified>
</cp:coreProperties>
</file>